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11329309"/>
        <w:docPartObj>
          <w:docPartGallery w:val="Cover Pages"/>
          <w:docPartUnique/>
        </w:docPartObj>
      </w:sdtPr>
      <w:sdtEndPr>
        <w:rPr>
          <w:rFonts w:ascii="Arial" w:hAnsi="Arial" w:cs="Arial"/>
          <w:color w:val="000000"/>
          <w:sz w:val="28"/>
          <w:szCs w:val="28"/>
        </w:rPr>
      </w:sdtEndPr>
      <w:sdtContent>
        <w:p w:rsidR="001223B3" w:rsidRDefault="00A10F9A">
          <w:r>
            <w:rPr>
              <w:noProof/>
              <w:color w:val="FFFFFF" w:themeColor="background1"/>
              <w:lang w:eastAsia="fi-FI"/>
            </w:rPr>
            <w:drawing>
              <wp:inline distT="0" distB="0" distL="0" distR="0">
                <wp:extent cx="2162175" cy="828675"/>
                <wp:effectExtent l="0" t="0" r="9525"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rsidR="001223B3" w:rsidRDefault="001223B3"/>
        <w:p w:rsidR="001223B3" w:rsidRDefault="001223B3"/>
        <w:p w:rsidR="001223B3" w:rsidRDefault="001223B3"/>
        <w:p w:rsidR="001223B3" w:rsidRDefault="001223B3"/>
        <w:p w:rsidR="001223B3" w:rsidRDefault="001223B3"/>
        <w:p w:rsidR="001223B3" w:rsidRDefault="001223B3"/>
        <w:p w:rsidR="001223B3" w:rsidRDefault="001223B3"/>
        <w:p w:rsidR="001223B3" w:rsidRDefault="001223B3"/>
        <w:p w:rsidR="001223B3" w:rsidRDefault="001223B3"/>
        <w:p w:rsidR="001223B3" w:rsidRDefault="001223B3"/>
        <w:p w:rsidR="003D6DF5" w:rsidRDefault="005E48E3">
          <w:r>
            <w:rPr>
              <w:noProof/>
              <w:lang w:eastAsia="fi-FI"/>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022600" cy="10687685"/>
                    <wp:effectExtent l="3810" t="0" r="2540" b="0"/>
                    <wp:wrapNone/>
                    <wp:docPr id="2"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87685"/>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D6DF5" w:rsidRDefault="005E48E3">
                                  <w:pPr>
                                    <w:pStyle w:val="Eivli"/>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Vuosi"/>
                                      <w:id w:val="610783004"/>
                                      <w:showingPlcHdr/>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r w:rsidR="003D6DF5">
                                        <w:rPr>
                                          <w:rFonts w:asciiTheme="majorHAnsi" w:eastAsiaTheme="majorEastAsia" w:hAnsiTheme="majorHAnsi" w:cstheme="majorBidi"/>
                                          <w:b/>
                                          <w:bCs/>
                                          <w:color w:val="FFFFFF" w:themeColor="background1"/>
                                          <w:sz w:val="96"/>
                                          <w:szCs w:val="96"/>
                                        </w:rPr>
                                        <w:t xml:space="preserve">     </w:t>
                                      </w:r>
                                    </w:sdtContent>
                                  </w:sdt>
                                </w:p>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D6DF5" w:rsidRDefault="003D6DF5">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Ryhmä 14" o:spid="_x0000_s1026" style="position:absolute;margin-left:186.8pt;margin-top:0;width:238pt;height:841.55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u/LwUAAOIVAAAOAAAAZHJzL2Uyb0RvYy54bWzsWNtu4zYQfS/QfxD0rliSdUecReLLokC2&#10;XTS9PNMSLQmVRJWko6RF/6Z/0h/rcCjZipM02WSTbIG1AVsUKXLmzJnDoY7fXdWVcUm5KFkzM50j&#10;2zRok7KsbPKZ+fNPKysyDSFJk5GKNXRmXlNhvjv59pvjrk2oywpWZZQbMEkjkq6dmYWUbTKZiLSg&#10;NRFHrKUNdG4Yr4mEJs8nGScdzF5XE9e2g0nHeNZyllIh4O5Cd5onOP9mQ1P5w2YjqDSqmQm2Sfzl&#10;+LtWv5OTY5LknLRFmfZmkCdYUZOygUV3Uy2IJMaWl7emqsuUM8E28ihl9YRtNmVK0QfwxrEPvHnP&#10;2bZFX/Kky9sdTADtAU5Pnjb9/vIjN8psZrqm0ZAaQvTjdVH/87fheAqcrs0TGPOetxftR649hMtz&#10;lv4moHty2K/auR5srLsPLIMJyVYyBOdqw2s1BbhtXGEMrncxoFfSSOHm1HbdwIZQpdDn2EEUBpGv&#10;w5QWEEv1YDh1Y9PYP5sWy/5pL3ac/lE/8jC8E5LoddHW3jbtGDZ2PvY4+AMOiL4xDV4ch3DqeWN3&#10;Bii8KA4OnCHJHgQ/AJTuBCHc4fcgCJB1Yk8s8TxiXRSkpchXoUjTAwo+9MSCbCRNXlEAFUPatThu&#10;YJbQtDIaNi9gHD3lnHUFJRmY5SgKQARHD6iGAFI+yLMw9CGoe6R2+Po23Eee3cKJJC0X8j1ltaEu&#10;ZiYH45HE5PJcSGXMfojitGBVma3KqsKGki86r7hxSUB4SJrSRk7x8WpbQ1bo+46tPprccF+xG8cP&#10;vEUVVNPgajdWqBq1TsPUitoYfQd8A/NUn/ISFejP2HE9+8yNrRVkk+WtPN+KQzuybCc+iwPbi73F&#10;6i9lnOMlRZlltDkvGzqooeM9jhS9LmsdQz00upkZ+66Pft+wXvB8vUNnEakvxvcAxrqUsDlUZT0z&#10;oxFUihLLJgO3SSJJWenryU3zETLAYPhHVJBAijMq6UWyZtk18IcziC/kEmxjcFEw/odpdLAlzEzx&#10;+5ZwahrVdw1wMHY8kBRDYsPzQxcafNyzHveQJoWpZqY0DX05l3rf2ba8zAtYyUFgGnYK+rgpkVN7&#10;q8Bu1YDs1La+eJqGd6Up5G5GRQqGnyubEaIyJZWKljIPsvzFs3fQOaSI5rXaKJx4n7zAMZ0Eww7z&#10;icnbEilVJvW5XslfgAoYnU2O6QfE/AwpTRJStQXRSR7G8BlYP0yObN2tub5n8XWuqfNoLXnkwv16&#10;Stl6QFSK3Ss1WF5pMcSwfFHC47hqF1T23688K/wMMRgL+OdRnrEIn658O/SmkQW70dTypkvbOotW&#10;c+t07gRBuDybny2dmyK8RHzF83VYgUCHYKkG24KuXhRZZ2Sl2tv8aRRB+ZeVkOcKNrUpGaTKoaJP&#10;JQeRY/LXUha4vSulRFTvlfDd7Fp69wuPFLr3bRDn4f/NRBrdfK5M7wvMV5JsOFvdrqzC19TmByvX&#10;aewPW/sTtXlX4/yHEt1V9NjxMlpGnuW5wdLy7MXCOl3NPStYOaG/mC7m88VBvuEGoE+iUEo8teh5&#10;lOKoQfdtBTqvMCNGyjXKHV1kgkhjdTPWmLcs9L4EvdWY3CUi8mp91Zcsn1j0wVElVActXfU5kRtF&#10;u7JvaOm6b2gNhd/6f1L4wVH6UEWwLnmt+m44zMNhX2uFprSq8bwoAuvUCc3zAvd5Nd5XHVFn0686&#10;8qwTo9IRfFuG7yP2p7VHnyHfVE6wQIEXibi59C891ZvKcRuux69mT/4FAAD//wMAUEsDBBQABgAI&#10;AAAAIQC06Kb03AAAAAYBAAAPAAAAZHJzL2Rvd25yZXYueG1sTI/BTsMwEETvSPyDtUjcqFNAaZPG&#10;qRBSxIULbQ/l5sRLktZeR7Hbpn/PwgUuK41mNPumWE/OijOOofekYD5LQCA13vTUKthtq4cliBA1&#10;GW09oYIrBliXtzeFzo2/0AeeN7EVXEIh1wq6GIdcytB06HSY+QGJvS8/Oh1Zjq00o75wubPyMUlS&#10;6XRP/KHTA7522Bw3J6fA7Q/V3u6y9rOyizo9bLPr+1um1P3d9LICEXGKf2H4wWd0KJmp9icyQVgF&#10;PCT+XvaeFynLmkPp8mkOsizkf/zyGwAA//8DAFBLAQItABQABgAIAAAAIQC2gziS/gAAAOEBAAAT&#10;AAAAAAAAAAAAAAAAAAAAAABbQ29udGVudF9UeXBlc10ueG1sUEsBAi0AFAAGAAgAAAAhADj9If/W&#10;AAAAlAEAAAsAAAAAAAAAAAAAAAAALwEAAF9yZWxzLy5yZWxzUEsBAi0AFAAGAAgAAAAhAMkge78v&#10;BQAA4hUAAA4AAAAAAAAAAAAAAAAALgIAAGRycy9lMm9Eb2MueG1sUEsBAi0AFAAGAAgAAAAhALTo&#10;pvTcAAAABgEAAA8AAAAAAAAAAAAAAAAAiQcAAGRycy9kb3ducmV2LnhtbFBLBQYAAAAABAAEAPMA&#10;AACS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GWxAAAANoAAAAPAAAAZHJzL2Rvd25yZXYueG1sRI9Pi8Iw&#10;FMTvgt8hPGEvsqZ6KKVrlGVFWFc8+BePj+bZFpuX0mS1+umNIHgcZuY3zHjamkpcqHGlZQXDQQSC&#10;OLO65FzBbjv/TEA4j6yxskwKbuRgOul2xphqe+U1XTY+FwHCLkUFhfd1KqXLCjLoBrYmDt7JNgZ9&#10;kE0udYPXADeVHEVRLA2WHBYKrOmnoOy8+TcKsr+Zu/dnh9VqafbxcXtOosUxUeqj135/gfDU+nf4&#10;1f7VCmJ4Xgk3QE4eAAAA//8DAFBLAQItABQABgAIAAAAIQDb4fbL7gAAAIUBAAATAAAAAAAAAAAA&#10;AAAAAAAAAABbQ29udGVudF9UeXBlc10ueG1sUEsBAi0AFAAGAAgAAAAhAFr0LFu/AAAAFQEAAAsA&#10;AAAAAAAAAAAAAAAAHwEAAF9yZWxzLy5yZWxzUEsBAi0AFAAGAAgAAAAhAFnrsZbEAAAA2gAAAA8A&#10;AAAAAAAAAAAAAAAABwIAAGRycy9kb3ducmV2LnhtbFBLBQYAAAAAAwADALcAAAD4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CRxAAAANoAAAAPAAAAZHJzL2Rvd25yZXYueG1sRI9bawIx&#10;FITfC/6HcIS+dbP6UGVrlCIKLQjWS/X1sDl7oZuTNYnutr/eFAp9HGbmG2a26E0jbuR8bVnBKElB&#10;EOdW11wqOB7WT1MQPiBrbCyTgm/ysJgPHmaYadvxjm77UIoIYZ+hgiqENpPS5xUZ9IltiaNXWGcw&#10;ROlKqR12EW4aOU7TZ2mw5rhQYUvLivKv/dUo+NysVrJY5tPTjz5vPy5F58J7qdTjsH99ARGoD//h&#10;v/abVjCB3yvxBsj5HQAA//8DAFBLAQItABQABgAIAAAAIQDb4fbL7gAAAIUBAAATAAAAAAAAAAAA&#10;AAAAAAAAAABbQ29udGVudF9UeXBlc10ueG1sUEsBAi0AFAAGAAgAAAAhAFr0LFu/AAAAFQEAAAsA&#10;AAAAAAAAAAAAAAAAHwEAAF9yZWxzLy5yZWxzUEsBAi0AFAAGAAgAAAAhADkmgJHEAAAA2gAAAA8A&#10;AAAAAAAAAAAAAAAABwIAAGRycy9kb3ducmV2LnhtbFBLBQYAAAAAAwADALcAAAD4Ag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rsidR="003D6DF5" w:rsidRDefault="005E48E3">
                            <w:pPr>
                              <w:pStyle w:val="Eivli"/>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Vuosi"/>
                                <w:id w:val="610783004"/>
                                <w:showingPlcHdr/>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EndPr/>
                              <w:sdtContent>
                                <w:r w:rsidR="003D6DF5">
                                  <w:rPr>
                                    <w:rFonts w:asciiTheme="majorHAnsi" w:eastAsiaTheme="majorEastAsia" w:hAnsiTheme="majorHAnsi" w:cstheme="majorBidi"/>
                                    <w:b/>
                                    <w:bCs/>
                                    <w:color w:val="FFFFFF" w:themeColor="background1"/>
                                    <w:sz w:val="96"/>
                                    <w:szCs w:val="96"/>
                                  </w:rPr>
                                  <w:t xml:space="preserve">     </w:t>
                                </w:r>
                              </w:sdtContent>
                            </w:sdt>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rsidR="003D6DF5" w:rsidRDefault="003D6DF5">
                            <w:pPr>
                              <w:pStyle w:val="Eivli"/>
                              <w:spacing w:line="360" w:lineRule="auto"/>
                              <w:rPr>
                                <w:color w:val="FFFFFF" w:themeColor="background1"/>
                              </w:rPr>
                            </w:pPr>
                          </w:p>
                        </w:txbxContent>
                      </v:textbox>
                    </v:rect>
                    <w10:wrap anchorx="page" anchory="page"/>
                  </v:group>
                </w:pict>
              </mc:Fallback>
            </mc:AlternateContent>
          </w:r>
        </w:p>
        <w:p w:rsidR="00440482" w:rsidRDefault="001223B3" w:rsidP="00440482">
          <w:pPr>
            <w:rPr>
              <w:rFonts w:ascii="Arial" w:hAnsi="Arial" w:cs="Arial"/>
              <w:color w:val="000000"/>
              <w:sz w:val="28"/>
              <w:szCs w:val="28"/>
            </w:rPr>
          </w:pPr>
          <w:r>
            <w:rPr>
              <w:rFonts w:ascii="Arial" w:hAnsi="Arial" w:cs="Arial"/>
              <w:noProof/>
              <w:color w:val="000000"/>
              <w:sz w:val="28"/>
              <w:szCs w:val="28"/>
              <w:lang w:eastAsia="fi-FI"/>
            </w:rPr>
            <w:drawing>
              <wp:inline distT="0" distB="0" distL="0" distR="0">
                <wp:extent cx="4661721" cy="3768919"/>
                <wp:effectExtent l="0" t="0" r="5715" b="3175"/>
                <wp:docPr id="4" name="Kuva 4" descr="C:\Documents and Settings\koti\Local Settings\Temporary Internet Files\Content.IE5\4H5136IA\MP9004236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oti\Local Settings\Temporary Internet Files\Content.IE5\4H5136IA\MP90042368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4903" cy="3771492"/>
                        </a:xfrm>
                        <a:prstGeom prst="rect">
                          <a:avLst/>
                        </a:prstGeom>
                        <a:noFill/>
                        <a:ln>
                          <a:noFill/>
                        </a:ln>
                      </pic:spPr>
                    </pic:pic>
                  </a:graphicData>
                </a:graphic>
              </wp:inline>
            </w:drawing>
          </w:r>
          <w:r w:rsidR="005E48E3">
            <w:rPr>
              <w:noProof/>
              <w:lang w:eastAsia="fi-FI"/>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3540125</wp:posOffset>
                    </wp:positionV>
                    <wp:extent cx="6934200" cy="1685925"/>
                    <wp:effectExtent l="0" t="0" r="0" b="9525"/>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85925"/>
                            </a:xfrm>
                            <a:prstGeom prst="rect">
                              <a:avLst/>
                            </a:prstGeom>
                            <a:solidFill>
                              <a:schemeClr val="accent1"/>
                            </a:solidFill>
                            <a:ln w="12700">
                              <a:solidFill>
                                <a:schemeClr val="bg1"/>
                              </a:solidFill>
                              <a:miter lim="800000"/>
                              <a:headEnd/>
                              <a:tailEnd/>
                            </a:ln>
                            <a:extLst/>
                          </wps:spPr>
                          <wps:txbx>
                            <w:txbxContent>
                              <w:sdt>
                                <w:sdtPr>
                                  <w:rPr>
                                    <w:rFonts w:ascii="Calibri" w:eastAsiaTheme="minorHAnsi" w:hAnsi="Calibri" w:cs="Calibri"/>
                                    <w:b/>
                                    <w:color w:val="FFFFFF" w:themeColor="background1"/>
                                    <w:sz w:val="48"/>
                                    <w:szCs w:val="48"/>
                                    <w:lang w:eastAsia="en-US"/>
                                  </w:rPr>
                                  <w:alias w:val="Otsikko"/>
                                  <w:id w:val="1137538228"/>
                                  <w:dataBinding w:prefixMappings="xmlns:ns0='http://schemas.openxmlformats.org/package/2006/metadata/core-properties' xmlns:ns1='http://purl.org/dc/elements/1.1/'" w:xpath="/ns0:coreProperties[1]/ns1:title[1]" w:storeItemID="{6C3C8BC8-F283-45AE-878A-BAB7291924A1}"/>
                                  <w:text/>
                                </w:sdtPr>
                                <w:sdtEndPr/>
                                <w:sdtContent>
                                  <w:p w:rsidR="003D6DF5" w:rsidRPr="00A10F9A" w:rsidRDefault="005D5822" w:rsidP="003D6DF5">
                                    <w:pPr>
                                      <w:pStyle w:val="Eivli"/>
                                      <w:jc w:val="right"/>
                                      <w:rPr>
                                        <w:rFonts w:asciiTheme="majorHAnsi" w:eastAsiaTheme="majorEastAsia" w:hAnsiTheme="majorHAnsi" w:cstheme="majorBidi"/>
                                        <w:color w:val="FFFFFF" w:themeColor="background1"/>
                                        <w:sz w:val="72"/>
                                        <w:szCs w:val="72"/>
                                      </w:rPr>
                                    </w:pPr>
                                    <w:r>
                                      <w:rPr>
                                        <w:rFonts w:ascii="Calibri" w:eastAsiaTheme="minorHAnsi" w:hAnsi="Calibri" w:cs="Calibri"/>
                                        <w:b/>
                                        <w:color w:val="FFFFFF" w:themeColor="background1"/>
                                        <w:sz w:val="48"/>
                                        <w:szCs w:val="48"/>
                                        <w:lang w:eastAsia="en-US"/>
                                      </w:rPr>
                                      <w:t>LAPPEENRANNAN NUORKAUPPAKAMARI RY Talousohjesääntö 2011                           Toimintaohjeen 2011 liite 1</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uorakulmio 16" o:spid="_x0000_s1032" style="position:absolute;margin-left:0;margin-top:278.75pt;width:546pt;height:132.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SENgIAAGYEAAAOAAAAZHJzL2Uyb0RvYy54bWysVGFv0zAQ/Y7Ef7D8nabN1i6Llk7TxhDS&#10;GJMKP8B1nMaa7TNnt+n49ZyddmyAhIToB8uXOz+/e+/ci8u9NWynMGhwDZ9NppwpJ6HVbtPwr19u&#10;31WchShcKww41fAnFfjl8u2bi8HXqoQeTKuQEYgL9eAb3sfo66IIsldWhAl45SjZAVoRKcRN0aIY&#10;CN2aopxOF8UA2HoEqUKgrzdjki8zftcpGT93XVCRmYYTt5hXzOs6rcXyQtQbFL7X8kBD/AMLK7Sj&#10;S5+hbkQUbIv6NyirJUKALk4k2AK6TkuVe6BuZtNfuln1wqvcC4kT/LNM4f/ByvvdAzLdNvxkUXLm&#10;hCWTVltA8bg1VgObLZJGgw81la78A6Yug78D+RiYg+teuI26QoShV6IlZrNUX7w6kIJAR9l6+AQt&#10;XSC2EbJc+w5tAiQh2D678vTsitpHJunj4vzklKzmTFJutqjm5+U83yHq43GPIX5QYFnaNBzJ9gwv&#10;dnchJjqiPpZk+mB0e6uNyUEaNXVtkO0EDYmQUrk4NkGNvqw0jg3EoDwjMn+DWW/+CGF1pHE32ja8&#10;mqbfOIBJuveuzcMYhTbjnlgbly4iJQ59HJUcHYn79T57Vx49WkP7RDojjINOD5M2PeB3zgYa8oaH&#10;b1uBijPz0SWvqrKq0rPI0en8rKQAX6XWL1PCSQJruIzI2Rhcx/E1bT3qTU+3zbI2Dq7I405n9RPr&#10;kdlhMmiYsymHh5dey8s4V/38e1j+AAAA//8DAFBLAwQUAAYACAAAACEAHfhv094AAAAJAQAADwAA&#10;AGRycy9kb3ducmV2LnhtbEyPwU7DMBBE70j8g7VIXCpqNzQ0hGwqhAQS6oW05e4mSxwRr6PYbcPf&#10;457gODurmTfFerK9ONHoO8cIi7kCQVy7puMWYb97vctA+KC50b1jQvghD+vy+qrQeePOXNFpG1oR&#10;Q9jnGsGEMORS+tqQ1X7uBuLofbnR6hDl2Mpm1OcYbnuZKPUgre44Nhg90Iuh+nt7tAir8FltZpWx&#10;7/y2UMuPJXXZjBBvb6bnJxCBpvD3DBf8iA5lZDq4Izde9AhxSEBI01UK4mKrxySeDghZcq9AloX8&#10;v6D8BQAA//8DAFBLAQItABQABgAIAAAAIQC2gziS/gAAAOEBAAATAAAAAAAAAAAAAAAAAAAAAABb&#10;Q29udGVudF9UeXBlc10ueG1sUEsBAi0AFAAGAAgAAAAhADj9If/WAAAAlAEAAAsAAAAAAAAAAAAA&#10;AAAALwEAAF9yZWxzLy5yZWxzUEsBAi0AFAAGAAgAAAAhAJ45tIQ2AgAAZgQAAA4AAAAAAAAAAAAA&#10;AAAALgIAAGRycy9lMm9Eb2MueG1sUEsBAi0AFAAGAAgAAAAhAB34b9PeAAAACQEAAA8AAAAAAAAA&#10;AAAAAAAAkAQAAGRycy9kb3ducmV2LnhtbFBLBQYAAAAABAAEAPMAAACbBQAAAAA=&#10;" o:allowincell="f" fillcolor="#4f81bd [3204]" strokecolor="white [3212]" strokeweight="1pt">
                    <v:textbox inset="14.4pt,,14.4pt">
                      <w:txbxContent>
                        <w:sdt>
                          <w:sdtPr>
                            <w:rPr>
                              <w:rFonts w:ascii="Calibri" w:eastAsiaTheme="minorHAnsi" w:hAnsi="Calibri" w:cs="Calibri"/>
                              <w:b/>
                              <w:color w:val="FFFFFF" w:themeColor="background1"/>
                              <w:sz w:val="48"/>
                              <w:szCs w:val="48"/>
                              <w:lang w:eastAsia="en-US"/>
                            </w:rPr>
                            <w:alias w:val="Otsikko"/>
                            <w:id w:val="1137538228"/>
                            <w:dataBinding w:prefixMappings="xmlns:ns0='http://schemas.openxmlformats.org/package/2006/metadata/core-properties' xmlns:ns1='http://purl.org/dc/elements/1.1/'" w:xpath="/ns0:coreProperties[1]/ns1:title[1]" w:storeItemID="{6C3C8BC8-F283-45AE-878A-BAB7291924A1}"/>
                            <w:text/>
                          </w:sdtPr>
                          <w:sdtEndPr/>
                          <w:sdtContent>
                            <w:p w:rsidR="003D6DF5" w:rsidRPr="00A10F9A" w:rsidRDefault="005D5822" w:rsidP="003D6DF5">
                              <w:pPr>
                                <w:pStyle w:val="Eivli"/>
                                <w:jc w:val="right"/>
                                <w:rPr>
                                  <w:rFonts w:asciiTheme="majorHAnsi" w:eastAsiaTheme="majorEastAsia" w:hAnsiTheme="majorHAnsi" w:cstheme="majorBidi"/>
                                  <w:color w:val="FFFFFF" w:themeColor="background1"/>
                                  <w:sz w:val="72"/>
                                  <w:szCs w:val="72"/>
                                </w:rPr>
                              </w:pPr>
                              <w:r>
                                <w:rPr>
                                  <w:rFonts w:ascii="Calibri" w:eastAsiaTheme="minorHAnsi" w:hAnsi="Calibri" w:cs="Calibri"/>
                                  <w:b/>
                                  <w:color w:val="FFFFFF" w:themeColor="background1"/>
                                  <w:sz w:val="48"/>
                                  <w:szCs w:val="48"/>
                                  <w:lang w:eastAsia="en-US"/>
                                </w:rPr>
                                <w:t>LAPPEENRANNAN NUORKAUPPAKAMARI RY Talousohjesääntö 2011                           Toimintaohjeen 2011 liite 1</w:t>
                              </w:r>
                            </w:p>
                          </w:sdtContent>
                        </w:sdt>
                      </w:txbxContent>
                    </v:textbox>
                    <w10:wrap anchorx="page" anchory="page"/>
                  </v:rect>
                </w:pict>
              </mc:Fallback>
            </mc:AlternateContent>
          </w:r>
        </w:p>
        <w:p w:rsidR="006C1BB8" w:rsidRPr="00132232" w:rsidRDefault="005E48E3" w:rsidP="006C1BB8">
          <w:pPr>
            <w:rPr>
              <w:rFonts w:ascii="Arial" w:hAnsi="Arial" w:cs="Arial"/>
              <w:color w:val="000000"/>
              <w:sz w:val="28"/>
              <w:szCs w:val="28"/>
            </w:rPr>
          </w:pPr>
        </w:p>
      </w:sdtContent>
    </w:sdt>
    <w:sdt>
      <w:sdtPr>
        <w:rPr>
          <w:rFonts w:asciiTheme="minorHAnsi" w:eastAsiaTheme="minorHAnsi" w:hAnsiTheme="minorHAnsi" w:cstheme="minorBidi"/>
          <w:b w:val="0"/>
          <w:bCs w:val="0"/>
          <w:color w:val="auto"/>
          <w:sz w:val="22"/>
          <w:szCs w:val="22"/>
          <w:lang w:eastAsia="en-US"/>
        </w:rPr>
        <w:id w:val="-747187811"/>
        <w:docPartObj>
          <w:docPartGallery w:val="Table of Contents"/>
          <w:docPartUnique/>
        </w:docPartObj>
      </w:sdtPr>
      <w:sdtEndPr/>
      <w:sdtContent>
        <w:p w:rsidR="006C1BB8" w:rsidRPr="003E03FE" w:rsidRDefault="006C1BB8">
          <w:pPr>
            <w:pStyle w:val="Sisllysluettelonotsikko"/>
            <w:rPr>
              <w:rFonts w:ascii="Arial" w:hAnsi="Arial" w:cs="Arial"/>
              <w:color w:val="auto"/>
              <w:sz w:val="22"/>
              <w:szCs w:val="22"/>
            </w:rPr>
          </w:pPr>
          <w:r w:rsidRPr="003E03FE">
            <w:rPr>
              <w:rFonts w:ascii="Arial" w:hAnsi="Arial" w:cs="Arial"/>
              <w:color w:val="auto"/>
              <w:sz w:val="22"/>
              <w:szCs w:val="22"/>
            </w:rPr>
            <w:t>Sisällysluettelo</w:t>
          </w:r>
        </w:p>
        <w:p w:rsidR="00132232" w:rsidRPr="003E03FE" w:rsidRDefault="00132232" w:rsidP="00132232">
          <w:pPr>
            <w:rPr>
              <w:rFonts w:ascii="Arial" w:hAnsi="Arial" w:cs="Arial"/>
              <w:lang w:eastAsia="fi-FI"/>
            </w:rPr>
          </w:pPr>
        </w:p>
        <w:p w:rsidR="006C1BB8" w:rsidRPr="003E03FE" w:rsidRDefault="006C1BB8" w:rsidP="00132232">
          <w:pPr>
            <w:pStyle w:val="Sisluet1"/>
            <w:numPr>
              <w:ilvl w:val="0"/>
              <w:numId w:val="3"/>
            </w:numPr>
            <w:spacing w:line="360" w:lineRule="auto"/>
            <w:ind w:left="714" w:hanging="357"/>
            <w:rPr>
              <w:rFonts w:ascii="Arial" w:hAnsi="Arial" w:cs="Arial"/>
              <w:b/>
            </w:rPr>
          </w:pPr>
          <w:r w:rsidRPr="003E03FE">
            <w:rPr>
              <w:rFonts w:ascii="Arial" w:hAnsi="Arial" w:cs="Arial"/>
              <w:b/>
              <w:bCs/>
            </w:rPr>
            <w:t>Hallinnollisia määräyksiä</w:t>
          </w:r>
          <w:r w:rsidRPr="003E03FE">
            <w:rPr>
              <w:rFonts w:ascii="Arial" w:hAnsi="Arial" w:cs="Arial"/>
              <w:b/>
            </w:rPr>
            <w:ptab w:relativeTo="margin" w:alignment="right" w:leader="dot"/>
          </w:r>
          <w:r w:rsidRPr="003E03FE">
            <w:rPr>
              <w:rFonts w:ascii="Arial" w:hAnsi="Arial" w:cs="Arial"/>
              <w:b/>
              <w:bCs/>
            </w:rPr>
            <w:t>1</w:t>
          </w:r>
        </w:p>
        <w:p w:rsidR="006C1BB8" w:rsidRPr="003E03FE" w:rsidRDefault="006C1BB8" w:rsidP="00132232">
          <w:pPr>
            <w:pStyle w:val="Sisluet1"/>
            <w:numPr>
              <w:ilvl w:val="0"/>
              <w:numId w:val="3"/>
            </w:numPr>
            <w:spacing w:line="360" w:lineRule="auto"/>
            <w:ind w:left="714" w:hanging="357"/>
            <w:rPr>
              <w:rFonts w:ascii="Arial" w:hAnsi="Arial" w:cs="Arial"/>
              <w:b/>
              <w:bCs/>
            </w:rPr>
          </w:pPr>
          <w:r w:rsidRPr="003E03FE">
            <w:rPr>
              <w:rFonts w:ascii="Arial" w:hAnsi="Arial" w:cs="Arial"/>
              <w:b/>
              <w:bCs/>
            </w:rPr>
            <w:t>Varojen hoitoa koskevat määräykset</w:t>
          </w:r>
          <w:r w:rsidRPr="003E03FE">
            <w:rPr>
              <w:rFonts w:ascii="Arial" w:hAnsi="Arial" w:cs="Arial"/>
              <w:b/>
            </w:rPr>
            <w:ptab w:relativeTo="margin" w:alignment="right" w:leader="dot"/>
          </w:r>
          <w:r w:rsidR="00132232" w:rsidRPr="003E03FE">
            <w:rPr>
              <w:rFonts w:ascii="Arial" w:hAnsi="Arial" w:cs="Arial"/>
              <w:b/>
            </w:rPr>
            <w:t>2</w:t>
          </w:r>
        </w:p>
        <w:p w:rsidR="006C1BB8" w:rsidRPr="003E03FE" w:rsidRDefault="00132232" w:rsidP="00132232">
          <w:pPr>
            <w:pStyle w:val="Luettelokappale"/>
            <w:numPr>
              <w:ilvl w:val="0"/>
              <w:numId w:val="3"/>
            </w:numPr>
            <w:spacing w:line="360" w:lineRule="auto"/>
            <w:ind w:left="714" w:hanging="357"/>
            <w:rPr>
              <w:rFonts w:ascii="Arial" w:hAnsi="Arial" w:cs="Arial"/>
              <w:b/>
              <w:lang w:eastAsia="fi-FI"/>
            </w:rPr>
          </w:pPr>
          <w:r w:rsidRPr="003E03FE">
            <w:rPr>
              <w:rFonts w:ascii="Arial" w:hAnsi="Arial" w:cs="Arial"/>
              <w:b/>
              <w:bCs/>
            </w:rPr>
            <w:t xml:space="preserve">Kirjanpitoa </w:t>
          </w:r>
          <w:r w:rsidR="006C1BB8" w:rsidRPr="003E03FE">
            <w:rPr>
              <w:rFonts w:ascii="Arial" w:hAnsi="Arial" w:cs="Arial"/>
              <w:b/>
              <w:bCs/>
            </w:rPr>
            <w:t>koskevat määräykset</w:t>
          </w:r>
          <w:r w:rsidR="006C1BB8" w:rsidRPr="003E03FE">
            <w:rPr>
              <w:rFonts w:ascii="Arial" w:hAnsi="Arial" w:cs="Arial"/>
              <w:b/>
            </w:rPr>
            <w:ptab w:relativeTo="margin" w:alignment="right" w:leader="dot"/>
          </w:r>
          <w:r w:rsidRPr="003E03FE">
            <w:rPr>
              <w:rFonts w:ascii="Arial" w:hAnsi="Arial" w:cs="Arial"/>
              <w:b/>
            </w:rPr>
            <w:t>3</w:t>
          </w:r>
        </w:p>
        <w:p w:rsidR="00132232" w:rsidRPr="003E03FE" w:rsidRDefault="00132232" w:rsidP="00132232">
          <w:pPr>
            <w:pStyle w:val="Luettelokappale"/>
            <w:numPr>
              <w:ilvl w:val="0"/>
              <w:numId w:val="3"/>
            </w:numPr>
            <w:spacing w:line="360" w:lineRule="auto"/>
            <w:ind w:left="714" w:hanging="357"/>
            <w:rPr>
              <w:rFonts w:ascii="Arial" w:hAnsi="Arial" w:cs="Arial"/>
              <w:b/>
            </w:rPr>
          </w:pPr>
          <w:r w:rsidRPr="003E03FE">
            <w:rPr>
              <w:rFonts w:ascii="Arial" w:hAnsi="Arial" w:cs="Arial"/>
              <w:b/>
              <w:bCs/>
            </w:rPr>
            <w:t>Tilinpäätöstä koskevat määräykset</w:t>
          </w:r>
          <w:r w:rsidRPr="003E03FE">
            <w:rPr>
              <w:rFonts w:ascii="Arial" w:hAnsi="Arial" w:cs="Arial"/>
              <w:b/>
            </w:rPr>
            <w:ptab w:relativeTo="margin" w:alignment="right" w:leader="dot"/>
          </w:r>
          <w:r w:rsidRPr="003E03FE">
            <w:rPr>
              <w:rFonts w:ascii="Arial" w:hAnsi="Arial" w:cs="Arial"/>
              <w:b/>
            </w:rPr>
            <w:t>3</w:t>
          </w:r>
        </w:p>
        <w:p w:rsidR="006C1BB8" w:rsidRPr="003E03FE" w:rsidRDefault="006C1BB8" w:rsidP="00132232">
          <w:pPr>
            <w:pStyle w:val="Luettelokappale"/>
            <w:numPr>
              <w:ilvl w:val="0"/>
              <w:numId w:val="3"/>
            </w:numPr>
            <w:spacing w:line="360" w:lineRule="auto"/>
            <w:ind w:left="714" w:hanging="357"/>
            <w:rPr>
              <w:rFonts w:ascii="Arial" w:hAnsi="Arial" w:cs="Arial"/>
              <w:b/>
            </w:rPr>
          </w:pPr>
          <w:r w:rsidRPr="003E03FE">
            <w:rPr>
              <w:rFonts w:ascii="Arial" w:hAnsi="Arial" w:cs="Arial"/>
              <w:b/>
              <w:bCs/>
            </w:rPr>
            <w:t>Projektitoiminnan määräyksiä</w:t>
          </w:r>
          <w:r w:rsidRPr="003E03FE">
            <w:rPr>
              <w:rFonts w:ascii="Arial" w:hAnsi="Arial" w:cs="Arial"/>
              <w:b/>
            </w:rPr>
            <w:ptab w:relativeTo="margin" w:alignment="right" w:leader="dot"/>
          </w:r>
          <w:r w:rsidR="00132232" w:rsidRPr="003E03FE">
            <w:rPr>
              <w:rFonts w:ascii="Arial" w:hAnsi="Arial" w:cs="Arial"/>
              <w:b/>
            </w:rPr>
            <w:t>3</w:t>
          </w:r>
        </w:p>
        <w:p w:rsidR="006C1BB8" w:rsidRPr="003E03FE" w:rsidRDefault="006C1BB8" w:rsidP="00132232">
          <w:pPr>
            <w:pStyle w:val="Luettelokappale"/>
            <w:numPr>
              <w:ilvl w:val="0"/>
              <w:numId w:val="3"/>
            </w:numPr>
            <w:spacing w:line="360" w:lineRule="auto"/>
            <w:ind w:left="714" w:hanging="357"/>
            <w:rPr>
              <w:rFonts w:ascii="Arial" w:hAnsi="Arial" w:cs="Arial"/>
              <w:b/>
              <w:lang w:eastAsia="fi-FI"/>
            </w:rPr>
          </w:pPr>
          <w:r w:rsidRPr="003E03FE">
            <w:rPr>
              <w:rFonts w:ascii="Arial" w:hAnsi="Arial" w:cs="Arial"/>
              <w:b/>
              <w:lang w:eastAsia="fi-FI"/>
            </w:rPr>
            <w:t>Matkustusohje</w:t>
          </w:r>
          <w:r w:rsidR="00132232" w:rsidRPr="003E03FE">
            <w:rPr>
              <w:rFonts w:ascii="Arial" w:hAnsi="Arial" w:cs="Arial"/>
              <w:b/>
            </w:rPr>
            <w:ptab w:relativeTo="margin" w:alignment="right" w:leader="dot"/>
          </w:r>
          <w:r w:rsidR="00132232" w:rsidRPr="003E03FE">
            <w:rPr>
              <w:rFonts w:ascii="Arial" w:hAnsi="Arial" w:cs="Arial"/>
              <w:b/>
            </w:rPr>
            <w:t>4</w:t>
          </w:r>
        </w:p>
        <w:p w:rsidR="00132232" w:rsidRPr="003E03FE" w:rsidRDefault="00132232" w:rsidP="00132232">
          <w:pPr>
            <w:pStyle w:val="Luettelokappale"/>
            <w:numPr>
              <w:ilvl w:val="0"/>
              <w:numId w:val="3"/>
            </w:numPr>
            <w:spacing w:line="360" w:lineRule="auto"/>
            <w:ind w:left="714" w:hanging="357"/>
            <w:rPr>
              <w:rFonts w:ascii="Arial" w:hAnsi="Arial" w:cs="Arial"/>
              <w:b/>
              <w:lang w:eastAsia="fi-FI"/>
            </w:rPr>
          </w:pPr>
          <w:r w:rsidRPr="003E03FE">
            <w:rPr>
              <w:rFonts w:ascii="Arial" w:hAnsi="Arial" w:cs="Arial"/>
              <w:b/>
              <w:lang w:eastAsia="fi-FI"/>
            </w:rPr>
            <w:t>Arkistointi</w:t>
          </w:r>
          <w:r w:rsidRPr="003E03FE">
            <w:rPr>
              <w:rFonts w:ascii="Arial" w:hAnsi="Arial" w:cs="Arial"/>
              <w:b/>
            </w:rPr>
            <w:ptab w:relativeTo="margin" w:alignment="right" w:leader="dot"/>
          </w:r>
          <w:r w:rsidRPr="003E03FE">
            <w:rPr>
              <w:rFonts w:ascii="Arial" w:hAnsi="Arial" w:cs="Arial"/>
              <w:b/>
            </w:rPr>
            <w:t>5</w:t>
          </w:r>
        </w:p>
        <w:p w:rsidR="00132232" w:rsidRPr="003E03FE" w:rsidRDefault="00132232" w:rsidP="00132232">
          <w:pPr>
            <w:pStyle w:val="Luettelokappale"/>
            <w:numPr>
              <w:ilvl w:val="0"/>
              <w:numId w:val="3"/>
            </w:numPr>
            <w:spacing w:line="360" w:lineRule="auto"/>
            <w:ind w:left="714" w:hanging="357"/>
            <w:rPr>
              <w:rFonts w:ascii="Arial" w:hAnsi="Arial" w:cs="Arial"/>
              <w:b/>
              <w:lang w:eastAsia="fi-FI"/>
            </w:rPr>
          </w:pPr>
          <w:r w:rsidRPr="003E03FE">
            <w:rPr>
              <w:rFonts w:ascii="Arial" w:hAnsi="Arial" w:cs="Arial"/>
              <w:b/>
              <w:lang w:eastAsia="fi-FI"/>
            </w:rPr>
            <w:t>Erityismääräykset</w:t>
          </w:r>
          <w:r w:rsidRPr="003E03FE">
            <w:rPr>
              <w:rFonts w:ascii="Arial" w:hAnsi="Arial" w:cs="Arial"/>
              <w:b/>
            </w:rPr>
            <w:ptab w:relativeTo="margin" w:alignment="right" w:leader="dot"/>
          </w:r>
          <w:r w:rsidRPr="003E03FE">
            <w:rPr>
              <w:rFonts w:ascii="Arial" w:hAnsi="Arial" w:cs="Arial"/>
              <w:b/>
            </w:rPr>
            <w:t>5</w:t>
          </w:r>
        </w:p>
        <w:p w:rsidR="006C1BB8" w:rsidRPr="006C1BB8" w:rsidRDefault="005E48E3" w:rsidP="006C1BB8">
          <w:pPr>
            <w:rPr>
              <w:lang w:eastAsia="fi-FI"/>
            </w:rPr>
          </w:pPr>
        </w:p>
      </w:sdtContent>
    </w:sdt>
    <w:p w:rsidR="009E41FF" w:rsidRPr="00F0600C" w:rsidRDefault="008B5392" w:rsidP="003A05A5">
      <w:pPr>
        <w:pStyle w:val="Default"/>
        <w:rPr>
          <w:sz w:val="22"/>
          <w:szCs w:val="22"/>
        </w:rPr>
      </w:pPr>
      <w:r>
        <w:rPr>
          <w:sz w:val="22"/>
          <w:szCs w:val="22"/>
        </w:rPr>
        <w:t>T</w:t>
      </w:r>
      <w:r w:rsidR="009E41FF" w:rsidRPr="00F0600C">
        <w:rPr>
          <w:sz w:val="22"/>
          <w:szCs w:val="22"/>
        </w:rPr>
        <w:t xml:space="preserve">alousohjesääntö on </w:t>
      </w:r>
      <w:r w:rsidR="009877F9" w:rsidRPr="00F0600C">
        <w:rPr>
          <w:sz w:val="22"/>
          <w:szCs w:val="22"/>
        </w:rPr>
        <w:t>Lappeenrannan</w:t>
      </w:r>
      <w:r w:rsidR="009E41FF" w:rsidRPr="00F0600C">
        <w:rPr>
          <w:sz w:val="22"/>
          <w:szCs w:val="22"/>
        </w:rPr>
        <w:t xml:space="preserve"> Nuorkauppakamari ry:n toiminta</w:t>
      </w:r>
      <w:r w:rsidR="003A05A5">
        <w:rPr>
          <w:sz w:val="22"/>
          <w:szCs w:val="22"/>
        </w:rPr>
        <w:t>suunnitelman</w:t>
      </w:r>
      <w:r w:rsidR="009E41FF" w:rsidRPr="00F0600C">
        <w:rPr>
          <w:sz w:val="22"/>
          <w:szCs w:val="22"/>
        </w:rPr>
        <w:t xml:space="preserve"> liite. Sääntöjen mukaan hallitus esittää toiminta</w:t>
      </w:r>
      <w:r w:rsidR="003A05A5">
        <w:rPr>
          <w:sz w:val="22"/>
          <w:szCs w:val="22"/>
        </w:rPr>
        <w:t>suunnitelma</w:t>
      </w:r>
      <w:r w:rsidR="009E41FF" w:rsidRPr="00F0600C">
        <w:rPr>
          <w:sz w:val="22"/>
          <w:szCs w:val="22"/>
        </w:rPr>
        <w:t xml:space="preserve"> liitteineen (talousohjesääntö) vahvistettavaksi vuosittain vuosikokouksessa. </w:t>
      </w:r>
    </w:p>
    <w:p w:rsidR="009E41FF" w:rsidRPr="00F0600C" w:rsidRDefault="00543A26" w:rsidP="009877F9">
      <w:pPr>
        <w:pStyle w:val="Default"/>
        <w:spacing w:before="100" w:beforeAutospacing="1" w:after="100" w:afterAutospacing="1"/>
        <w:rPr>
          <w:sz w:val="22"/>
          <w:szCs w:val="22"/>
        </w:rPr>
      </w:pPr>
      <w:r w:rsidRPr="00F0600C">
        <w:rPr>
          <w:b/>
          <w:bCs/>
          <w:sz w:val="22"/>
          <w:szCs w:val="22"/>
        </w:rPr>
        <w:t xml:space="preserve">1 </w:t>
      </w:r>
      <w:r w:rsidR="009E41FF" w:rsidRPr="00F0600C">
        <w:rPr>
          <w:b/>
          <w:bCs/>
          <w:sz w:val="22"/>
          <w:szCs w:val="22"/>
        </w:rPr>
        <w:t xml:space="preserve">Hallinnollisia määräyksiä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1.1. </w:t>
      </w:r>
      <w:r w:rsidR="009877F9" w:rsidRPr="00F0600C">
        <w:rPr>
          <w:sz w:val="22"/>
          <w:szCs w:val="22"/>
        </w:rPr>
        <w:t>Lappeenrannan</w:t>
      </w:r>
      <w:r w:rsidRPr="00F0600C">
        <w:rPr>
          <w:sz w:val="22"/>
          <w:szCs w:val="22"/>
        </w:rPr>
        <w:t xml:space="preserve"> Nuorkauppakamari ry:n (jäljempänä Kamari) toiminnassa, varojen hoidossa ja tilinpidossa on noudatettava yhdistyslain, kirjanpitolain ja -asetuksen, Kamarin sääntöjen ja toimintaohjeiden sekä yhdistyksen kokousten päätösten ja ohjeiden lisäksi tämän talous</w:t>
      </w:r>
      <w:r w:rsidR="003A05A5">
        <w:rPr>
          <w:sz w:val="22"/>
          <w:szCs w:val="22"/>
        </w:rPr>
        <w:t>ohje</w:t>
      </w:r>
      <w:r w:rsidRPr="00F0600C">
        <w:rPr>
          <w:sz w:val="22"/>
          <w:szCs w:val="22"/>
        </w:rPr>
        <w:t xml:space="preserve">säännön määräyksiä. </w:t>
      </w:r>
    </w:p>
    <w:p w:rsidR="009E41FF" w:rsidRPr="00F0600C" w:rsidRDefault="009E41FF" w:rsidP="009877F9">
      <w:pPr>
        <w:pStyle w:val="Default"/>
        <w:spacing w:before="100" w:beforeAutospacing="1" w:after="100" w:afterAutospacing="1"/>
        <w:rPr>
          <w:sz w:val="22"/>
          <w:szCs w:val="22"/>
        </w:rPr>
      </w:pPr>
      <w:r w:rsidRPr="00F0600C">
        <w:rPr>
          <w:sz w:val="22"/>
          <w:szCs w:val="22"/>
        </w:rPr>
        <w:t>1.2. Tässä talous</w:t>
      </w:r>
      <w:r w:rsidR="003A05A5">
        <w:rPr>
          <w:sz w:val="22"/>
          <w:szCs w:val="22"/>
        </w:rPr>
        <w:t>ohje</w:t>
      </w:r>
      <w:r w:rsidRPr="00F0600C">
        <w:rPr>
          <w:sz w:val="22"/>
          <w:szCs w:val="22"/>
        </w:rPr>
        <w:t xml:space="preserve">säännössä tarkoitettujen hallinto-, johto- ja valvontaelimien, toimihenkilöiden ja tilintarkastajien on hoidettava tehtäväänsä huolellisesti.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1.3. Kamarin varainhoidon johto ja valvonta samoin kun tämän taloussäännön noudattamisen valvonta kuuluu Kamarin koko hallitukselle, mutta erityisesti puheenjohtajalle ja rahastonhoitajalle. </w:t>
      </w:r>
    </w:p>
    <w:p w:rsidR="009E41FF" w:rsidRPr="00F0600C" w:rsidRDefault="009E41FF" w:rsidP="009877F9">
      <w:pPr>
        <w:pStyle w:val="Default"/>
        <w:spacing w:before="100" w:beforeAutospacing="1" w:after="100" w:afterAutospacing="1"/>
        <w:rPr>
          <w:sz w:val="22"/>
          <w:szCs w:val="22"/>
        </w:rPr>
      </w:pPr>
      <w:r w:rsidRPr="00F0600C">
        <w:rPr>
          <w:sz w:val="22"/>
          <w:szCs w:val="22"/>
        </w:rPr>
        <w:t>1.4. Hallituksen kokouksista on pidettävä pöytäkirjaa. Pöytäkirjaan on merkittävä kokouksen pitoaika ja -paikka, läsnä olleet henkilöt ja käsiteltävinä olleista asioista vähintään päätökset ja mahdolliset äänestystulokset. Pöytäkirjassa on jäsenmaksuja, toimihenkilöiden mahdollisia palkkoja, lainanotto-, lainananto- ja rahannostovaltuuksia, talousarvioita sekä muita seikkoja koskevien päätösten lisäksi myös todettava huomattavimmat talouteen liittyvät muut tapahtumat kuten lahjoitukset, keräykset ja niiden loppuraportit sekä mahdolliset poikkeamat talousarviosta ja talous</w:t>
      </w:r>
      <w:r w:rsidR="003A05A5">
        <w:rPr>
          <w:sz w:val="22"/>
          <w:szCs w:val="22"/>
        </w:rPr>
        <w:t>ohje</w:t>
      </w:r>
      <w:r w:rsidRPr="00F0600C">
        <w:rPr>
          <w:sz w:val="22"/>
          <w:szCs w:val="22"/>
        </w:rPr>
        <w:t xml:space="preserve">säännöstä, jäsenistössä tapahtuneet muutokset sekä mahdolliset organisaatiossa tapahtuneet muutokset.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1.5. Pöytäkirjat on numeroitava juoksevasti vuoden alusta lähtien. Pöytäkirja on tarkastettava ja hyväksyttävä seuraavassa kokouksessa. Pöytäkirjat on säilytettävä järjestettyinä luotettavalla tavalla. Puheenjohtajan on annettava pöytäkirjan päätökset välittömästi asianomaisten tiedoksi.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1.6. Hallitus esittää vuosikokoukselle talousarvioehdotuksen kuluvalle toimintavuodelle. Talousarviossa on esitettävä Kamarin tulot ja menot bruttoperiaatteen mukaisesti. </w:t>
      </w:r>
      <w:r w:rsidRPr="00F0600C">
        <w:rPr>
          <w:sz w:val="22"/>
          <w:szCs w:val="22"/>
        </w:rPr>
        <w:lastRenderedPageBreak/>
        <w:t xml:space="preserve">Talousarvion rakenteen on noudatettava vahvistettua tilijärjestelmää siten, että talousarvion tarkoituksenmukainen seuranta on mahdollista.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1.7. Taloutta on hoidettava huolellisesti. Olennaiset poikkeamat vahvistettuun talousarvioon on käsiteltävä yhdistyksen kokouksessa. </w:t>
      </w:r>
    </w:p>
    <w:p w:rsidR="00FE1237" w:rsidRDefault="009E41FF" w:rsidP="009877F9">
      <w:pPr>
        <w:pStyle w:val="Default"/>
        <w:spacing w:before="100" w:beforeAutospacing="1" w:after="100" w:afterAutospacing="1"/>
        <w:rPr>
          <w:bCs/>
          <w:sz w:val="22"/>
          <w:szCs w:val="22"/>
        </w:rPr>
      </w:pPr>
      <w:r w:rsidRPr="00F0600C">
        <w:rPr>
          <w:b/>
          <w:bCs/>
          <w:sz w:val="22"/>
          <w:szCs w:val="22"/>
        </w:rPr>
        <w:t xml:space="preserve">2 Varojen hoitoa koskevat määräykset </w:t>
      </w:r>
    </w:p>
    <w:p w:rsidR="009E41FF" w:rsidRPr="00F0600C" w:rsidRDefault="009E41FF" w:rsidP="009877F9">
      <w:pPr>
        <w:pStyle w:val="Default"/>
        <w:spacing w:before="100" w:beforeAutospacing="1" w:after="100" w:afterAutospacing="1"/>
        <w:rPr>
          <w:sz w:val="22"/>
          <w:szCs w:val="22"/>
        </w:rPr>
      </w:pPr>
      <w:r w:rsidRPr="00F0600C">
        <w:rPr>
          <w:sz w:val="22"/>
          <w:szCs w:val="22"/>
        </w:rPr>
        <w:t>2.1. Laskun oikeellisuuden tarkastaa aina se henkilö, joka on tilannut suoritteen. Hän myös vastaa siitä, että laskusta ilmene</w:t>
      </w:r>
      <w:r w:rsidRPr="00FE1237">
        <w:rPr>
          <w:color w:val="auto"/>
          <w:sz w:val="22"/>
          <w:szCs w:val="22"/>
        </w:rPr>
        <w:t xml:space="preserve">vät kaikki tiliöinnin kannalta oleelliset tiedot. Kamarin laskut ja muut menotositteet hyväksyy nimikirjoituksellaan puheenjohtaja tai kaksi hallituksen jäsentä yhdessä. </w:t>
      </w:r>
      <w:r w:rsidR="00FE1237" w:rsidRPr="00FE1237">
        <w:rPr>
          <w:color w:val="auto"/>
          <w:sz w:val="22"/>
          <w:szCs w:val="22"/>
        </w:rPr>
        <w:t>Ensisijaisesti p</w:t>
      </w:r>
      <w:r w:rsidRPr="00FE1237">
        <w:rPr>
          <w:color w:val="auto"/>
          <w:sz w:val="22"/>
          <w:szCs w:val="22"/>
        </w:rPr>
        <w:t xml:space="preserve">uheenjohtajan laskut hyväksyvät </w:t>
      </w:r>
      <w:r w:rsidR="003A05A5" w:rsidRPr="00FE1237">
        <w:rPr>
          <w:color w:val="auto"/>
          <w:sz w:val="22"/>
          <w:szCs w:val="22"/>
        </w:rPr>
        <w:t>DP ja IPP</w:t>
      </w:r>
      <w:r w:rsidR="00F105F7" w:rsidRPr="00FE1237">
        <w:rPr>
          <w:color w:val="auto"/>
          <w:sz w:val="22"/>
          <w:szCs w:val="22"/>
        </w:rPr>
        <w:t>,</w:t>
      </w:r>
      <w:r w:rsidR="00FE1237" w:rsidRPr="00FE1237">
        <w:rPr>
          <w:color w:val="auto"/>
          <w:sz w:val="22"/>
          <w:szCs w:val="22"/>
        </w:rPr>
        <w:t xml:space="preserve"> tai heidän ollessa estyneitä kaksi muuta hallituksen jäsentä.</w:t>
      </w:r>
      <w:r w:rsidRPr="00FE1237">
        <w:rPr>
          <w:color w:val="auto"/>
          <w:sz w:val="22"/>
          <w:szCs w:val="22"/>
        </w:rPr>
        <w:t xml:space="preserve"> </w:t>
      </w:r>
      <w:r w:rsidRPr="00F0600C">
        <w:rPr>
          <w:sz w:val="22"/>
          <w:szCs w:val="22"/>
        </w:rPr>
        <w:t xml:space="preserve">Allekirjoittajien on tarkastettava, että maksu on Kamarin toiminnasta johtuva, sopimuksen mukainen, asiallinen ja hyväksyttävä. Rahastonhoitajan on ennen maksun suorittamista tarkastettava, että tosite on päivätty, tositteesta käy selville luovutettu suorite tai maksun aihe, laskutoimitukset ovat oikeat ja että tosite on asianmukaisesti tarkastettu ja hyväksytty. </w:t>
      </w:r>
    </w:p>
    <w:p w:rsidR="00F0600C" w:rsidRDefault="009E41FF" w:rsidP="00F0600C">
      <w:pPr>
        <w:pStyle w:val="Default"/>
        <w:spacing w:before="100" w:beforeAutospacing="1" w:after="100" w:afterAutospacing="1"/>
        <w:rPr>
          <w:b/>
          <w:bCs/>
          <w:sz w:val="22"/>
          <w:szCs w:val="22"/>
        </w:rPr>
      </w:pPr>
      <w:r w:rsidRPr="00F0600C">
        <w:rPr>
          <w:sz w:val="22"/>
          <w:szCs w:val="22"/>
        </w:rPr>
        <w:t xml:space="preserve">2.2. Hallitus päättää pankkitilien avaamisesta ja lopettamisesta. Hallitus antaa tarvittavat valtuudet henkilöille, joilla on oikeus kuitata arvoposti ja nostaa varoja pankkitileiltä. Valtuutus on merkittävä pöytäkirjaan. Tilinkäyttöoikeus on rajoitettava puheenjohtajaan (PRES) ja rahastonhoitajaan (TREAS), elleivät erityiset syyt muuta vaadi. </w:t>
      </w:r>
      <w:r w:rsidRPr="00F0600C">
        <w:rPr>
          <w:b/>
          <w:bCs/>
          <w:sz w:val="22"/>
          <w:szCs w:val="22"/>
        </w:rPr>
        <w:t xml:space="preserve"> </w:t>
      </w:r>
    </w:p>
    <w:p w:rsidR="00F105F7" w:rsidRPr="00F0600C" w:rsidRDefault="009E41FF" w:rsidP="00F105F7">
      <w:pPr>
        <w:pStyle w:val="Default"/>
        <w:spacing w:before="100" w:beforeAutospacing="1" w:after="100" w:afterAutospacing="1"/>
        <w:rPr>
          <w:sz w:val="22"/>
          <w:szCs w:val="22"/>
        </w:rPr>
      </w:pPr>
      <w:r w:rsidRPr="00F0600C">
        <w:rPr>
          <w:sz w:val="22"/>
          <w:szCs w:val="22"/>
        </w:rPr>
        <w:t>2.</w:t>
      </w:r>
      <w:r w:rsidR="00F105F7">
        <w:rPr>
          <w:sz w:val="22"/>
          <w:szCs w:val="22"/>
        </w:rPr>
        <w:t>3</w:t>
      </w:r>
      <w:r w:rsidRPr="00F0600C">
        <w:rPr>
          <w:sz w:val="22"/>
          <w:szCs w:val="22"/>
        </w:rPr>
        <w:t>. Jäsenmaksut ym. tulot on pyrittävä perimään tarkoitusta varten laadittuja laskulomakkeita käyttäen. Käteisvarat on viivytyksettä talletettava Kamarin pankkitilil</w:t>
      </w:r>
      <w:r w:rsidRPr="00F105F7">
        <w:rPr>
          <w:sz w:val="22"/>
          <w:szCs w:val="22"/>
        </w:rPr>
        <w:t>le. Käteismenoista on vaadittava tai laadittava kuitti, joka on maksunsaajan kuitattava.</w:t>
      </w:r>
      <w:r w:rsidRPr="00F0600C">
        <w:rPr>
          <w:sz w:val="22"/>
          <w:szCs w:val="22"/>
        </w:rPr>
        <w:t xml:space="preserve"> Käteistuloista on laadittava tosite. Käteissuorituksia tulee käyttää vain pakottavissa tapauksissa. </w:t>
      </w:r>
      <w:r w:rsidR="00F105F7" w:rsidRPr="00F0600C">
        <w:rPr>
          <w:sz w:val="22"/>
          <w:szCs w:val="22"/>
        </w:rPr>
        <w:t xml:space="preserve">Tiliotteet on säilytettävä tositeaineiston yhteydessä. </w:t>
      </w:r>
    </w:p>
    <w:p w:rsidR="009E41FF" w:rsidRPr="00B87C9B" w:rsidRDefault="009E41FF" w:rsidP="009877F9">
      <w:pPr>
        <w:pStyle w:val="Default"/>
        <w:spacing w:before="100" w:beforeAutospacing="1" w:after="100" w:afterAutospacing="1"/>
        <w:rPr>
          <w:color w:val="FF0000"/>
          <w:sz w:val="22"/>
          <w:szCs w:val="22"/>
        </w:rPr>
      </w:pPr>
      <w:r w:rsidRPr="00F0600C">
        <w:rPr>
          <w:sz w:val="22"/>
          <w:szCs w:val="22"/>
        </w:rPr>
        <w:t>2.</w:t>
      </w:r>
      <w:r w:rsidR="00F105F7">
        <w:rPr>
          <w:sz w:val="22"/>
          <w:szCs w:val="22"/>
        </w:rPr>
        <w:t>4</w:t>
      </w:r>
      <w:r w:rsidRPr="00F0600C">
        <w:rPr>
          <w:sz w:val="22"/>
          <w:szCs w:val="22"/>
        </w:rPr>
        <w:t>. Meno ja tulotositteisiin on kirjattaessa selvästi merkit</w:t>
      </w:r>
      <w:r w:rsidR="009B5C66">
        <w:rPr>
          <w:sz w:val="22"/>
          <w:szCs w:val="22"/>
        </w:rPr>
        <w:t>tävä kirjausvuoden tositenumero</w:t>
      </w:r>
      <w:r w:rsidRPr="00F0600C">
        <w:rPr>
          <w:sz w:val="22"/>
          <w:szCs w:val="22"/>
        </w:rPr>
        <w:t xml:space="preserve">. </w:t>
      </w:r>
    </w:p>
    <w:p w:rsidR="009E41FF" w:rsidRPr="00F0600C" w:rsidRDefault="00132232" w:rsidP="009877F9">
      <w:pPr>
        <w:pStyle w:val="Default"/>
        <w:spacing w:before="100" w:beforeAutospacing="1" w:after="100" w:afterAutospacing="1"/>
        <w:rPr>
          <w:sz w:val="22"/>
          <w:szCs w:val="22"/>
        </w:rPr>
      </w:pPr>
      <w:r>
        <w:rPr>
          <w:sz w:val="22"/>
          <w:szCs w:val="22"/>
        </w:rPr>
        <w:t>2.5</w:t>
      </w:r>
      <w:r w:rsidR="009E41FF" w:rsidRPr="00F0600C">
        <w:rPr>
          <w:sz w:val="22"/>
          <w:szCs w:val="22"/>
        </w:rPr>
        <w:t xml:space="preserve">. </w:t>
      </w:r>
      <w:r w:rsidR="009E41FF" w:rsidRPr="00F105F7">
        <w:rPr>
          <w:sz w:val="22"/>
          <w:szCs w:val="22"/>
        </w:rPr>
        <w:t>Rahastonhoitajan on laadittava jäsenmaksujen perimisluettelo.</w:t>
      </w:r>
      <w:r w:rsidR="009E41FF" w:rsidRPr="00F0600C">
        <w:rPr>
          <w:sz w:val="22"/>
          <w:szCs w:val="22"/>
        </w:rPr>
        <w:t xml:space="preserve"> Luetteloon on merkittävä tuloutetut jäsenmaksut ja siitä on selvittävä saamattajääneet sekä mahdollisesti palautetut jäsenmaksut. Perimisluettelo on säilytettävä kirjanpidon tilinpäätöstositteiden yhteydessä. </w:t>
      </w:r>
    </w:p>
    <w:p w:rsidR="00FE1237" w:rsidRDefault="00132232" w:rsidP="009877F9">
      <w:pPr>
        <w:pStyle w:val="Default"/>
        <w:spacing w:before="100" w:beforeAutospacing="1" w:after="100" w:afterAutospacing="1"/>
        <w:rPr>
          <w:sz w:val="22"/>
          <w:szCs w:val="22"/>
        </w:rPr>
      </w:pPr>
      <w:r>
        <w:rPr>
          <w:sz w:val="22"/>
          <w:szCs w:val="22"/>
        </w:rPr>
        <w:t>2.6.</w:t>
      </w:r>
      <w:r w:rsidR="009E41FF" w:rsidRPr="00F0600C">
        <w:rPr>
          <w:sz w:val="22"/>
          <w:szCs w:val="22"/>
        </w:rPr>
        <w:t xml:space="preserve"> Jäsenmaksujen perintä </w:t>
      </w:r>
    </w:p>
    <w:p w:rsidR="00FE1237" w:rsidRPr="00FE1237" w:rsidRDefault="009E41FF" w:rsidP="00FE1237">
      <w:pPr>
        <w:rPr>
          <w:rFonts w:ascii="Arial" w:hAnsi="Arial" w:cs="Arial"/>
          <w:color w:val="000000"/>
        </w:rPr>
      </w:pPr>
      <w:r w:rsidRPr="00FE1237">
        <w:rPr>
          <w:rFonts w:ascii="Arial" w:hAnsi="Arial" w:cs="Arial"/>
        </w:rPr>
        <w:t xml:space="preserve">Rahastonhoitaja vastaa siitä, että jäsenmaksulaskut lähtevät viimeistään kaksi viikkoa vuosikokouksen jälkeen. Jäsenmaksut ovat perintäkelpoisia, myös mahdollisesti irtisanottujen jäsenten kohdalta perintään menevät vähintään jäsenyydestä aiheutuneet kulut (alueelle ja SNKK:lle suoritetut maksut). </w:t>
      </w:r>
      <w:r w:rsidR="00EA5709" w:rsidRPr="00FE1237">
        <w:rPr>
          <w:rFonts w:ascii="Arial" w:hAnsi="Arial" w:cs="Arial"/>
        </w:rPr>
        <w:t xml:space="preserve"> </w:t>
      </w:r>
      <w:r w:rsidR="00FE1237" w:rsidRPr="00FE1237">
        <w:rPr>
          <w:rFonts w:ascii="Arial" w:hAnsi="Arial" w:cs="Arial"/>
        </w:rPr>
        <w:t xml:space="preserve">Rahastonhoitaja huolehtii jäsenmaksulaskujen seurannasta ja maksamattomien jäsenmaksulaskujen perinnästä maksumuistutuksilla. </w:t>
      </w:r>
      <w:r w:rsidR="00FE1237" w:rsidRPr="00FE1237">
        <w:rPr>
          <w:rFonts w:ascii="Arial" w:hAnsi="Arial" w:cs="Arial"/>
          <w:color w:val="000000"/>
        </w:rPr>
        <w:t xml:space="preserve">Hallitus </w:t>
      </w:r>
      <w:r w:rsidR="00FE1237">
        <w:rPr>
          <w:rFonts w:ascii="Arial" w:hAnsi="Arial" w:cs="Arial"/>
          <w:color w:val="000000"/>
        </w:rPr>
        <w:t>lähettää</w:t>
      </w:r>
      <w:r w:rsidR="00FE1237" w:rsidRPr="00FE1237">
        <w:rPr>
          <w:rFonts w:ascii="Arial" w:hAnsi="Arial" w:cs="Arial"/>
          <w:color w:val="000000"/>
        </w:rPr>
        <w:t xml:space="preserve"> kirjeen niille j</w:t>
      </w:r>
      <w:r w:rsidR="00FE1237">
        <w:rPr>
          <w:rFonts w:ascii="Arial" w:hAnsi="Arial" w:cs="Arial"/>
          <w:color w:val="000000"/>
        </w:rPr>
        <w:t>ä</w:t>
      </w:r>
      <w:r w:rsidR="00FE1237" w:rsidRPr="00FE1237">
        <w:rPr>
          <w:rFonts w:ascii="Arial" w:hAnsi="Arial" w:cs="Arial"/>
          <w:color w:val="000000"/>
        </w:rPr>
        <w:t>senille jotka eiv</w:t>
      </w:r>
      <w:r w:rsidR="00FE1237">
        <w:rPr>
          <w:rFonts w:ascii="Arial" w:hAnsi="Arial" w:cs="Arial"/>
          <w:color w:val="000000"/>
        </w:rPr>
        <w:t>ä</w:t>
      </w:r>
      <w:r w:rsidR="00FE1237" w:rsidRPr="00FE1237">
        <w:rPr>
          <w:rFonts w:ascii="Arial" w:hAnsi="Arial" w:cs="Arial"/>
          <w:color w:val="000000"/>
        </w:rPr>
        <w:t>t ole maksaneet</w:t>
      </w:r>
      <w:r w:rsidR="00FE1237">
        <w:rPr>
          <w:rFonts w:ascii="Arial" w:hAnsi="Arial" w:cs="Arial"/>
          <w:color w:val="000000"/>
        </w:rPr>
        <w:t xml:space="preserve"> sähköpostissa tullutta laskua</w:t>
      </w:r>
      <w:r w:rsidR="00FE1237" w:rsidRPr="00FE1237">
        <w:rPr>
          <w:rFonts w:ascii="Arial" w:hAnsi="Arial" w:cs="Arial"/>
          <w:color w:val="000000"/>
        </w:rPr>
        <w:t>. K</w:t>
      </w:r>
      <w:r w:rsidR="00FE1237">
        <w:rPr>
          <w:rFonts w:ascii="Arial" w:hAnsi="Arial" w:cs="Arial"/>
          <w:color w:val="000000"/>
        </w:rPr>
        <w:t xml:space="preserve">irjeen allekirjoittaa hallitus. </w:t>
      </w:r>
      <w:r w:rsidR="00FE1237" w:rsidRPr="00FE1237">
        <w:rPr>
          <w:rFonts w:ascii="Arial" w:hAnsi="Arial" w:cs="Arial"/>
          <w:color w:val="000000"/>
        </w:rPr>
        <w:t xml:space="preserve">Maksumuistutuksen </w:t>
      </w:r>
      <w:r w:rsidR="00FE1237">
        <w:rPr>
          <w:rFonts w:ascii="Arial" w:hAnsi="Arial" w:cs="Arial"/>
          <w:color w:val="000000"/>
        </w:rPr>
        <w:t>lähettämisestä peritään</w:t>
      </w:r>
      <w:r w:rsidR="00FE1237" w:rsidRPr="00FE1237">
        <w:rPr>
          <w:rFonts w:ascii="Arial" w:hAnsi="Arial" w:cs="Arial"/>
          <w:color w:val="000000"/>
        </w:rPr>
        <w:t xml:space="preserve"> 5e / kerta. </w:t>
      </w:r>
    </w:p>
    <w:p w:rsidR="00EA5709" w:rsidRPr="00F0600C" w:rsidRDefault="00EA5709" w:rsidP="009877F9">
      <w:pPr>
        <w:pStyle w:val="Default"/>
        <w:spacing w:before="100" w:beforeAutospacing="1" w:after="100" w:afterAutospacing="1"/>
        <w:rPr>
          <w:sz w:val="22"/>
          <w:szCs w:val="22"/>
        </w:rPr>
      </w:pPr>
      <w:r>
        <w:rPr>
          <w:sz w:val="22"/>
          <w:szCs w:val="22"/>
        </w:rPr>
        <w:t>(Säännöissä sanotaan: Jäsen, joka haluaa erota yhdistyksestä, ilmoittakoon siitä yhdistyslain 13 pykälän mukaisesti. Ero astuu voimaan saman vuoden lopussa, jolloin siitä on ilmoitettu. Yhdistyksen hallitus voi erottaa jäsenen, joka ei ole suorittanut jäsenmaksuaan tai on toiminut yhdistyksen sääntöjen vastaisesti. Hallituksen erottamispäätös astuu voimaan välittömästi.)</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2.7. Kamarin omaisuutta ja vakuuksia saa luovuttaa vain hallituksen päätöksellä. </w:t>
      </w:r>
    </w:p>
    <w:p w:rsidR="009E41FF" w:rsidRPr="00DF2F61" w:rsidRDefault="009E41FF" w:rsidP="009877F9">
      <w:pPr>
        <w:pStyle w:val="Default"/>
        <w:spacing w:before="100" w:beforeAutospacing="1" w:after="100" w:afterAutospacing="1"/>
        <w:rPr>
          <w:sz w:val="22"/>
          <w:szCs w:val="22"/>
        </w:rPr>
      </w:pPr>
      <w:r w:rsidRPr="00F0600C">
        <w:rPr>
          <w:b/>
          <w:bCs/>
          <w:sz w:val="22"/>
          <w:szCs w:val="22"/>
        </w:rPr>
        <w:lastRenderedPageBreak/>
        <w:t xml:space="preserve">3 Kirjanpitoa </w:t>
      </w:r>
      <w:r w:rsidR="00132232">
        <w:rPr>
          <w:b/>
          <w:bCs/>
          <w:sz w:val="22"/>
          <w:szCs w:val="22"/>
        </w:rPr>
        <w:t>koskevat määräykset</w:t>
      </w:r>
      <w:r w:rsidRPr="00F0600C">
        <w:rPr>
          <w:b/>
          <w:bCs/>
          <w:sz w:val="22"/>
          <w:szCs w:val="22"/>
        </w:rPr>
        <w:t xml:space="preserve"> </w:t>
      </w:r>
    </w:p>
    <w:p w:rsidR="009E41FF" w:rsidRPr="00F0600C" w:rsidRDefault="009E41FF" w:rsidP="009877F9">
      <w:pPr>
        <w:pStyle w:val="Default"/>
        <w:spacing w:before="100" w:beforeAutospacing="1" w:after="100" w:afterAutospacing="1"/>
        <w:rPr>
          <w:sz w:val="22"/>
          <w:szCs w:val="22"/>
        </w:rPr>
      </w:pPr>
      <w:r w:rsidRPr="00F0600C">
        <w:rPr>
          <w:sz w:val="22"/>
          <w:szCs w:val="22"/>
        </w:rPr>
        <w:t>3.1. Hallituksen on huolehdittava, että Kamarin kirjanpito on järjestetty luotettavasti kirjanpitolain ja asetuksen sekä tämän talous</w:t>
      </w:r>
      <w:r w:rsidR="00DF2F61">
        <w:rPr>
          <w:sz w:val="22"/>
          <w:szCs w:val="22"/>
        </w:rPr>
        <w:t>ohje</w:t>
      </w:r>
      <w:r w:rsidRPr="00F0600C">
        <w:rPr>
          <w:sz w:val="22"/>
          <w:szCs w:val="22"/>
        </w:rPr>
        <w:t xml:space="preserve">säännön mukaisesti.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3.2. Hallitus vahvistaa kirjanpidossa ja talousarvion laadinnassa noudatettavan tililuettelon.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3.3. Kamarin kirjanpito ja talouden seuranta on järjestettävä ja pidettävä siten, että varojen käytöstä päätettäessä on riittävän tarkasti selvillä ao. tilikauden menot ja tulot sekä päätöksentekoajankohdan taloudellinen tila. </w:t>
      </w:r>
    </w:p>
    <w:p w:rsidR="009E41FF" w:rsidRPr="00F0600C" w:rsidRDefault="009E41FF" w:rsidP="009877F9">
      <w:pPr>
        <w:pStyle w:val="Default"/>
        <w:spacing w:before="100" w:beforeAutospacing="1" w:after="100" w:afterAutospacing="1"/>
        <w:rPr>
          <w:sz w:val="22"/>
          <w:szCs w:val="22"/>
        </w:rPr>
      </w:pPr>
      <w:r w:rsidRPr="00F0600C">
        <w:rPr>
          <w:sz w:val="22"/>
          <w:szCs w:val="22"/>
        </w:rPr>
        <w:t>3.</w:t>
      </w:r>
      <w:r w:rsidR="00DF2F61">
        <w:rPr>
          <w:sz w:val="22"/>
          <w:szCs w:val="22"/>
        </w:rPr>
        <w:t>4</w:t>
      </w:r>
      <w:r w:rsidRPr="00F0600C">
        <w:rPr>
          <w:sz w:val="22"/>
          <w:szCs w:val="22"/>
        </w:rPr>
        <w:t>. Kirjanpidon merkintöjen tulee perustua hyväksyttyihin, juoksevasti numeroituihin tositteisiin. Kirjanpitokirjat ja tositteet on säilytettävä</w:t>
      </w:r>
      <w:r w:rsidRPr="00B87C9B">
        <w:rPr>
          <w:color w:val="FF0000"/>
          <w:sz w:val="22"/>
          <w:szCs w:val="22"/>
        </w:rPr>
        <w:t xml:space="preserve"> </w:t>
      </w:r>
      <w:r w:rsidR="00B87C9B" w:rsidRPr="009B5C66">
        <w:rPr>
          <w:color w:val="auto"/>
          <w:sz w:val="22"/>
          <w:szCs w:val="22"/>
        </w:rPr>
        <w:t xml:space="preserve">lain vaatimalla </w:t>
      </w:r>
      <w:r w:rsidRPr="00F0600C">
        <w:rPr>
          <w:sz w:val="22"/>
          <w:szCs w:val="22"/>
        </w:rPr>
        <w:t xml:space="preserve">tavalla kirjanpitolain vaatiman ajan. Tilikauden aikana säilytyksestä vastaa rahastonhoitaja ja sen jälkeen hallitus. </w:t>
      </w:r>
    </w:p>
    <w:p w:rsidR="009E41FF" w:rsidRPr="00F0600C" w:rsidRDefault="009E41FF" w:rsidP="009877F9">
      <w:pPr>
        <w:pStyle w:val="Default"/>
        <w:spacing w:before="100" w:beforeAutospacing="1" w:after="100" w:afterAutospacing="1"/>
        <w:rPr>
          <w:sz w:val="22"/>
          <w:szCs w:val="22"/>
        </w:rPr>
      </w:pPr>
      <w:r w:rsidRPr="00DF2F61">
        <w:rPr>
          <w:sz w:val="22"/>
          <w:szCs w:val="22"/>
        </w:rPr>
        <w:t>3.</w:t>
      </w:r>
      <w:r w:rsidR="00DF2F61" w:rsidRPr="00DF2F61">
        <w:rPr>
          <w:sz w:val="22"/>
          <w:szCs w:val="22"/>
        </w:rPr>
        <w:t>5</w:t>
      </w:r>
      <w:r w:rsidRPr="00DF2F61">
        <w:rPr>
          <w:sz w:val="22"/>
          <w:szCs w:val="22"/>
        </w:rPr>
        <w:t>. Tilikauden aikana tapahtumat voidaan kirjata maksuperusteen mukaan. Tilinpäätöstä laadittaessa kirjaukset on saatettava suoriteperusteisiksi siten, että kaikki velat, velvoitteet, sitoumukset ja saatavat on käytävä ilmi tilinpäätöksestä.</w:t>
      </w:r>
      <w:r w:rsidRPr="00F0600C">
        <w:rPr>
          <w:sz w:val="22"/>
          <w:szCs w:val="22"/>
        </w:rPr>
        <w:t xml:space="preserve"> </w:t>
      </w:r>
    </w:p>
    <w:p w:rsidR="009E41FF" w:rsidRPr="00F0600C" w:rsidRDefault="009E41FF" w:rsidP="009877F9">
      <w:pPr>
        <w:pStyle w:val="Default"/>
        <w:spacing w:before="100" w:beforeAutospacing="1" w:after="100" w:afterAutospacing="1"/>
        <w:rPr>
          <w:sz w:val="22"/>
          <w:szCs w:val="22"/>
        </w:rPr>
      </w:pPr>
      <w:r w:rsidRPr="00F0600C">
        <w:rPr>
          <w:sz w:val="22"/>
          <w:szCs w:val="22"/>
        </w:rPr>
        <w:t>3.</w:t>
      </w:r>
      <w:r w:rsidR="00DF2F61">
        <w:rPr>
          <w:sz w:val="22"/>
          <w:szCs w:val="22"/>
        </w:rPr>
        <w:t xml:space="preserve">6. Rahastonhoitajan </w:t>
      </w:r>
      <w:r w:rsidRPr="00F0600C">
        <w:rPr>
          <w:sz w:val="22"/>
          <w:szCs w:val="22"/>
        </w:rPr>
        <w:t xml:space="preserve">on esitettävä hallitukselle </w:t>
      </w:r>
      <w:r w:rsidR="00DF2F61">
        <w:rPr>
          <w:sz w:val="22"/>
          <w:szCs w:val="22"/>
        </w:rPr>
        <w:t xml:space="preserve">kirjanpitäjän laatima </w:t>
      </w:r>
      <w:r w:rsidRPr="00F0600C">
        <w:rPr>
          <w:sz w:val="22"/>
          <w:szCs w:val="22"/>
        </w:rPr>
        <w:t>tilinpäätösehdotu</w:t>
      </w:r>
      <w:r w:rsidR="00DF2F61">
        <w:rPr>
          <w:sz w:val="22"/>
          <w:szCs w:val="22"/>
        </w:rPr>
        <w:t>s</w:t>
      </w:r>
      <w:r w:rsidRPr="00F0600C">
        <w:rPr>
          <w:sz w:val="22"/>
          <w:szCs w:val="22"/>
        </w:rPr>
        <w:t xml:space="preserve"> riittävän ajoissa ennen yhdistykse</w:t>
      </w:r>
      <w:r w:rsidR="00DF2F61">
        <w:rPr>
          <w:sz w:val="22"/>
          <w:szCs w:val="22"/>
        </w:rPr>
        <w:t>n vuosikokousta</w:t>
      </w:r>
      <w:r w:rsidRPr="00F0600C">
        <w:rPr>
          <w:sz w:val="22"/>
          <w:szCs w:val="22"/>
        </w:rPr>
        <w:t xml:space="preserve">. </w:t>
      </w:r>
    </w:p>
    <w:p w:rsidR="009E41FF" w:rsidRPr="00F0600C" w:rsidRDefault="009E41FF" w:rsidP="009877F9">
      <w:pPr>
        <w:pStyle w:val="Default"/>
        <w:spacing w:before="100" w:beforeAutospacing="1" w:after="100" w:afterAutospacing="1"/>
        <w:rPr>
          <w:sz w:val="22"/>
          <w:szCs w:val="22"/>
        </w:rPr>
      </w:pPr>
      <w:r w:rsidRPr="00F0600C">
        <w:rPr>
          <w:sz w:val="22"/>
          <w:szCs w:val="22"/>
        </w:rPr>
        <w:t>3.</w:t>
      </w:r>
      <w:r w:rsidR="00DF2F61">
        <w:rPr>
          <w:sz w:val="22"/>
          <w:szCs w:val="22"/>
        </w:rPr>
        <w:t>7</w:t>
      </w:r>
      <w:r w:rsidRPr="00F0600C">
        <w:rPr>
          <w:sz w:val="22"/>
          <w:szCs w:val="22"/>
        </w:rPr>
        <w:t xml:space="preserve">. Tilinpäätös on laadittava tasekirjaan kirjanpitolain ja asetuksen mukaisesti. Tasekirja sisältää toimintakertomuksen, tuloslaskelman, taseen ja liitetiedot. Toimivaltaisen hallituksen on allekirjoitettava tilinpäätös ennen sen luovuttamista tilintarkastajille. </w:t>
      </w:r>
    </w:p>
    <w:p w:rsidR="007D2E64" w:rsidRPr="00F0600C" w:rsidRDefault="00DF2F61" w:rsidP="007D2E64">
      <w:pPr>
        <w:pStyle w:val="Default"/>
        <w:spacing w:before="100" w:beforeAutospacing="1" w:after="100" w:afterAutospacing="1"/>
        <w:rPr>
          <w:sz w:val="22"/>
          <w:szCs w:val="22"/>
        </w:rPr>
      </w:pPr>
      <w:r>
        <w:rPr>
          <w:sz w:val="22"/>
          <w:szCs w:val="22"/>
        </w:rPr>
        <w:t>3.8</w:t>
      </w:r>
      <w:r w:rsidR="009E41FF" w:rsidRPr="00F0600C">
        <w:rPr>
          <w:sz w:val="22"/>
          <w:szCs w:val="22"/>
        </w:rPr>
        <w:t xml:space="preserve">. Tilinpäätöksen liitteeksi on laadittava tase-erittelyt yksityiskohtaisesti kirjanpitolain ja asetuksen mukaan taseryhmittäin sekä luettelo kamarin käyttöomaisuudesta. Tase erittelyt ja käyttöomaisuusluettelon päivää ja allekirjoittaa niiden laatija. </w:t>
      </w:r>
    </w:p>
    <w:p w:rsidR="009E41FF" w:rsidRPr="00F0600C" w:rsidRDefault="00DF2F61" w:rsidP="007D2E64">
      <w:pPr>
        <w:pStyle w:val="Default"/>
        <w:spacing w:before="100" w:beforeAutospacing="1" w:after="100" w:afterAutospacing="1"/>
        <w:rPr>
          <w:sz w:val="22"/>
          <w:szCs w:val="22"/>
        </w:rPr>
      </w:pPr>
      <w:r w:rsidRPr="00FE1237">
        <w:rPr>
          <w:sz w:val="22"/>
          <w:szCs w:val="22"/>
        </w:rPr>
        <w:t>3.9</w:t>
      </w:r>
      <w:r w:rsidR="009E41FF" w:rsidRPr="00FE1237">
        <w:rPr>
          <w:sz w:val="22"/>
          <w:szCs w:val="22"/>
        </w:rPr>
        <w:t>. Käyttöomaisuudesta on pidettävä luetteloa, jossa on esineiden nimet, tuntomerkit, määrä, hankintahinta ja säilytyspaikat. Luetteloon on välittömästi merkittävä vuoden aikana tapahtuneet muutokset. Kalenterivuosittain on käyttö- ja vaihto-omaisuus inventoitava ja verrattava kirjanpitoon sekä laadittava poistettavasta käyttö- ja vaihto-omaisuudesta luettelo</w:t>
      </w:r>
      <w:r w:rsidR="00FE1237" w:rsidRPr="00FE1237">
        <w:rPr>
          <w:sz w:val="22"/>
          <w:szCs w:val="22"/>
        </w:rPr>
        <w:t>. Kamarin varastoon viedään vihko, johon merkitään lista tavaroista. Kun varastosta haetaan jotain tai sinne viedään jotain, listaan merkitään päivämäärä, nimi ja tavara.</w:t>
      </w:r>
    </w:p>
    <w:p w:rsidR="00132232" w:rsidRDefault="00132232" w:rsidP="009877F9">
      <w:pPr>
        <w:pStyle w:val="Default"/>
        <w:spacing w:before="100" w:beforeAutospacing="1" w:after="100" w:afterAutospacing="1"/>
        <w:rPr>
          <w:b/>
          <w:bCs/>
          <w:sz w:val="22"/>
          <w:szCs w:val="22"/>
        </w:rPr>
      </w:pPr>
      <w:r>
        <w:rPr>
          <w:b/>
          <w:bCs/>
          <w:sz w:val="22"/>
          <w:szCs w:val="22"/>
        </w:rPr>
        <w:t>4 T</w:t>
      </w:r>
      <w:r w:rsidRPr="00F0600C">
        <w:rPr>
          <w:b/>
          <w:bCs/>
          <w:sz w:val="22"/>
          <w:szCs w:val="22"/>
        </w:rPr>
        <w:t xml:space="preserve">ilinpäätöstä koskevat määräykset </w:t>
      </w:r>
    </w:p>
    <w:p w:rsidR="009E41FF" w:rsidRPr="00F0600C" w:rsidRDefault="006C1BB8" w:rsidP="009877F9">
      <w:pPr>
        <w:pStyle w:val="Default"/>
        <w:spacing w:before="100" w:beforeAutospacing="1" w:after="100" w:afterAutospacing="1"/>
        <w:rPr>
          <w:sz w:val="22"/>
          <w:szCs w:val="22"/>
        </w:rPr>
      </w:pPr>
      <w:r w:rsidRPr="006C1BB8">
        <w:rPr>
          <w:bCs/>
          <w:sz w:val="22"/>
          <w:szCs w:val="22"/>
        </w:rPr>
        <w:t>4.</w:t>
      </w:r>
      <w:r w:rsidR="00132232">
        <w:rPr>
          <w:bCs/>
          <w:sz w:val="22"/>
          <w:szCs w:val="22"/>
        </w:rPr>
        <w:t>1</w:t>
      </w:r>
      <w:r w:rsidRPr="006C1BB8">
        <w:rPr>
          <w:bCs/>
          <w:sz w:val="22"/>
          <w:szCs w:val="22"/>
        </w:rPr>
        <w:t>.</w:t>
      </w:r>
      <w:r>
        <w:rPr>
          <w:b/>
          <w:bCs/>
          <w:sz w:val="22"/>
          <w:szCs w:val="22"/>
        </w:rPr>
        <w:t xml:space="preserve"> </w:t>
      </w:r>
      <w:r w:rsidR="007D2E64" w:rsidRPr="00F0600C">
        <w:rPr>
          <w:sz w:val="22"/>
          <w:szCs w:val="22"/>
        </w:rPr>
        <w:t>Lappeenrannan</w:t>
      </w:r>
      <w:r>
        <w:rPr>
          <w:sz w:val="22"/>
          <w:szCs w:val="22"/>
        </w:rPr>
        <w:t xml:space="preserve"> Nuorkauppakamari</w:t>
      </w:r>
      <w:r w:rsidRPr="006C1BB8">
        <w:rPr>
          <w:color w:val="auto"/>
          <w:sz w:val="22"/>
          <w:szCs w:val="22"/>
        </w:rPr>
        <w:t xml:space="preserve">n </w:t>
      </w:r>
      <w:r w:rsidR="00B87C9B" w:rsidRPr="006C1BB8">
        <w:rPr>
          <w:color w:val="auto"/>
          <w:sz w:val="22"/>
          <w:szCs w:val="22"/>
        </w:rPr>
        <w:t xml:space="preserve">toiminnantarkastus </w:t>
      </w:r>
      <w:r w:rsidR="009E41FF" w:rsidRPr="00F0600C">
        <w:rPr>
          <w:sz w:val="22"/>
          <w:szCs w:val="22"/>
        </w:rPr>
        <w:t xml:space="preserve">suoritetaan tilintarkastuslain ja hyvän tilintarkastustavan mukaisesti. </w:t>
      </w:r>
    </w:p>
    <w:p w:rsidR="009E41FF" w:rsidRPr="00F0600C" w:rsidRDefault="00132232" w:rsidP="009877F9">
      <w:pPr>
        <w:pStyle w:val="Default"/>
        <w:spacing w:before="100" w:beforeAutospacing="1" w:after="100" w:afterAutospacing="1"/>
        <w:rPr>
          <w:sz w:val="22"/>
          <w:szCs w:val="22"/>
        </w:rPr>
      </w:pPr>
      <w:r>
        <w:rPr>
          <w:b/>
          <w:bCs/>
          <w:sz w:val="22"/>
          <w:szCs w:val="22"/>
        </w:rPr>
        <w:t>5</w:t>
      </w:r>
      <w:r w:rsidR="009E41FF" w:rsidRPr="00F0600C">
        <w:rPr>
          <w:b/>
          <w:bCs/>
          <w:sz w:val="22"/>
          <w:szCs w:val="22"/>
        </w:rPr>
        <w:t xml:space="preserve"> Projektitoiminnan määräyksiä </w:t>
      </w:r>
    </w:p>
    <w:p w:rsidR="009E41FF" w:rsidRPr="00EA5709" w:rsidRDefault="00132232" w:rsidP="009877F9">
      <w:pPr>
        <w:pStyle w:val="Default"/>
        <w:spacing w:before="100" w:beforeAutospacing="1" w:after="100" w:afterAutospacing="1"/>
        <w:rPr>
          <w:sz w:val="22"/>
          <w:szCs w:val="22"/>
        </w:rPr>
      </w:pPr>
      <w:r>
        <w:rPr>
          <w:sz w:val="22"/>
          <w:szCs w:val="22"/>
        </w:rPr>
        <w:t>5</w:t>
      </w:r>
      <w:r w:rsidR="009E41FF" w:rsidRPr="00EA5709">
        <w:rPr>
          <w:sz w:val="22"/>
          <w:szCs w:val="22"/>
        </w:rPr>
        <w:t>.1. Kamarin projektitoiminnoista on laadittava projektisuunnitelma, jossa määritellään projektin toiminta-ajatus, vastuuhenkilöt sekä budjetti</w:t>
      </w:r>
      <w:r w:rsidR="00EA5709" w:rsidRPr="00EA5709">
        <w:rPr>
          <w:sz w:val="22"/>
          <w:szCs w:val="22"/>
        </w:rPr>
        <w:t xml:space="preserve"> mahdollisuuksien mukaan</w:t>
      </w:r>
      <w:r w:rsidR="009E41FF" w:rsidRPr="00EA5709">
        <w:rPr>
          <w:sz w:val="22"/>
          <w:szCs w:val="22"/>
        </w:rPr>
        <w:t xml:space="preserve">. Projektisuunnitelma on hyväksytettävä hallituksella ja se tulee liittää hallituksen pöytäkirjaan. </w:t>
      </w:r>
    </w:p>
    <w:p w:rsidR="00FE1237" w:rsidRPr="00FE1237" w:rsidRDefault="00132232" w:rsidP="00FE1237">
      <w:pPr>
        <w:rPr>
          <w:rFonts w:ascii="Arial" w:hAnsi="Arial" w:cs="Arial"/>
          <w:color w:val="000000"/>
        </w:rPr>
      </w:pPr>
      <w:r>
        <w:rPr>
          <w:rFonts w:ascii="Arial" w:hAnsi="Arial" w:cs="Arial"/>
        </w:rPr>
        <w:t>5</w:t>
      </w:r>
      <w:r w:rsidR="009E41FF" w:rsidRPr="00D52BEF">
        <w:rPr>
          <w:rFonts w:ascii="Arial" w:hAnsi="Arial" w:cs="Arial"/>
        </w:rPr>
        <w:t xml:space="preserve">.2 </w:t>
      </w:r>
      <w:r w:rsidR="00FE1237" w:rsidRPr="00D52BEF">
        <w:rPr>
          <w:rFonts w:ascii="Arial" w:hAnsi="Arial" w:cs="Arial"/>
          <w:color w:val="000000"/>
        </w:rPr>
        <w:t>Pr</w:t>
      </w:r>
      <w:r w:rsidR="008B5392">
        <w:rPr>
          <w:rFonts w:ascii="Arial" w:hAnsi="Arial" w:cs="Arial"/>
          <w:color w:val="000000"/>
        </w:rPr>
        <w:t>o</w:t>
      </w:r>
      <w:r w:rsidR="00FE1237" w:rsidRPr="00D52BEF">
        <w:rPr>
          <w:rFonts w:ascii="Arial" w:hAnsi="Arial" w:cs="Arial"/>
          <w:color w:val="000000"/>
        </w:rPr>
        <w:t>j</w:t>
      </w:r>
      <w:r w:rsidR="008B5392">
        <w:rPr>
          <w:rFonts w:ascii="Arial" w:hAnsi="Arial" w:cs="Arial"/>
          <w:color w:val="000000"/>
        </w:rPr>
        <w:t>e</w:t>
      </w:r>
      <w:r w:rsidR="00FE1237" w:rsidRPr="00D52BEF">
        <w:rPr>
          <w:rFonts w:ascii="Arial" w:hAnsi="Arial" w:cs="Arial"/>
          <w:color w:val="000000"/>
        </w:rPr>
        <w:t>ktipäällikkö</w:t>
      </w:r>
      <w:r w:rsidR="00FE1237" w:rsidRPr="00FE1237">
        <w:rPr>
          <w:rFonts w:ascii="Arial" w:hAnsi="Arial" w:cs="Arial"/>
          <w:color w:val="000000"/>
        </w:rPr>
        <w:t xml:space="preserve"> hyv</w:t>
      </w:r>
      <w:r w:rsidR="00FE1237">
        <w:rPr>
          <w:rFonts w:ascii="Arial" w:hAnsi="Arial" w:cs="Arial"/>
          <w:color w:val="000000"/>
        </w:rPr>
        <w:t>äk</w:t>
      </w:r>
      <w:r w:rsidR="00FE1237" w:rsidRPr="00FE1237">
        <w:rPr>
          <w:rFonts w:ascii="Arial" w:hAnsi="Arial" w:cs="Arial"/>
          <w:color w:val="000000"/>
        </w:rPr>
        <w:t>syy olennaiset projektiin liittyv</w:t>
      </w:r>
      <w:r w:rsidR="00FE1237">
        <w:rPr>
          <w:rFonts w:ascii="Arial" w:hAnsi="Arial" w:cs="Arial"/>
          <w:color w:val="000000"/>
        </w:rPr>
        <w:t>ä</w:t>
      </w:r>
      <w:r w:rsidR="00FE1237" w:rsidRPr="00FE1237">
        <w:rPr>
          <w:rFonts w:ascii="Arial" w:hAnsi="Arial" w:cs="Arial"/>
          <w:color w:val="000000"/>
        </w:rPr>
        <w:t>t hankinnat etuk</w:t>
      </w:r>
      <w:r w:rsidR="00FE1237">
        <w:rPr>
          <w:rFonts w:ascii="Arial" w:hAnsi="Arial" w:cs="Arial"/>
          <w:color w:val="000000"/>
        </w:rPr>
        <w:t>ä</w:t>
      </w:r>
      <w:r w:rsidR="00FE1237" w:rsidRPr="00FE1237">
        <w:rPr>
          <w:rFonts w:ascii="Arial" w:hAnsi="Arial" w:cs="Arial"/>
          <w:color w:val="000000"/>
        </w:rPr>
        <w:t xml:space="preserve">teen laaditun budjetin puitteissa ja 10%  tai suuremmat ylitykset on </w:t>
      </w:r>
      <w:r w:rsidR="00FE1237">
        <w:rPr>
          <w:rFonts w:ascii="Arial" w:hAnsi="Arial" w:cs="Arial"/>
          <w:color w:val="000000"/>
        </w:rPr>
        <w:t>hyväksytettävä</w:t>
      </w:r>
      <w:r w:rsidR="00FE1237" w:rsidRPr="00FE1237">
        <w:rPr>
          <w:rFonts w:ascii="Arial" w:hAnsi="Arial" w:cs="Arial"/>
          <w:color w:val="000000"/>
        </w:rPr>
        <w:t xml:space="preserve"> COMilta.</w:t>
      </w:r>
    </w:p>
    <w:p w:rsidR="009E41FF" w:rsidRDefault="00132232" w:rsidP="009877F9">
      <w:pPr>
        <w:pStyle w:val="Default"/>
        <w:spacing w:before="100" w:beforeAutospacing="1" w:after="100" w:afterAutospacing="1"/>
        <w:rPr>
          <w:sz w:val="22"/>
          <w:szCs w:val="22"/>
        </w:rPr>
      </w:pPr>
      <w:r>
        <w:rPr>
          <w:sz w:val="22"/>
          <w:szCs w:val="22"/>
        </w:rPr>
        <w:t>5</w:t>
      </w:r>
      <w:r w:rsidR="009E41FF" w:rsidRPr="00D52BEF">
        <w:rPr>
          <w:sz w:val="22"/>
          <w:szCs w:val="22"/>
        </w:rPr>
        <w:t>.</w:t>
      </w:r>
      <w:r w:rsidR="006C1BB8">
        <w:rPr>
          <w:sz w:val="22"/>
          <w:szCs w:val="22"/>
        </w:rPr>
        <w:t>3</w:t>
      </w:r>
      <w:r w:rsidR="009E41FF" w:rsidRPr="00D52BEF">
        <w:rPr>
          <w:sz w:val="22"/>
          <w:szCs w:val="22"/>
        </w:rPr>
        <w:t xml:space="preserve">. Projektipäällikkö tekee suoritetusta projektista </w:t>
      </w:r>
      <w:r w:rsidR="00EA5709" w:rsidRPr="00D52BEF">
        <w:rPr>
          <w:sz w:val="22"/>
          <w:szCs w:val="22"/>
        </w:rPr>
        <w:t xml:space="preserve">lyhyen </w:t>
      </w:r>
      <w:r w:rsidR="009E41FF" w:rsidRPr="00D52BEF">
        <w:rPr>
          <w:sz w:val="22"/>
          <w:szCs w:val="22"/>
        </w:rPr>
        <w:t>loppuraportin Kamarin hallitukselle. Raportti on liitettävä hallituksen pöytäkirjaan.</w:t>
      </w:r>
      <w:r w:rsidR="009E41FF" w:rsidRPr="00F0600C">
        <w:rPr>
          <w:sz w:val="22"/>
          <w:szCs w:val="22"/>
        </w:rPr>
        <w:t xml:space="preserve"> </w:t>
      </w:r>
    </w:p>
    <w:p w:rsidR="00D52BEF" w:rsidRPr="00D52BEF" w:rsidRDefault="00132232" w:rsidP="00D52BEF">
      <w:pPr>
        <w:rPr>
          <w:rFonts w:ascii="Arial" w:hAnsi="Arial" w:cs="Arial"/>
          <w:color w:val="000000"/>
        </w:rPr>
      </w:pPr>
      <w:r>
        <w:rPr>
          <w:rFonts w:ascii="Arial" w:hAnsi="Arial" w:cs="Arial"/>
        </w:rPr>
        <w:lastRenderedPageBreak/>
        <w:t>5</w:t>
      </w:r>
      <w:r w:rsidR="00D52BEF" w:rsidRPr="00D52BEF">
        <w:rPr>
          <w:rFonts w:ascii="Arial" w:hAnsi="Arial" w:cs="Arial"/>
        </w:rPr>
        <w:t>.</w:t>
      </w:r>
      <w:r w:rsidR="006C1BB8">
        <w:rPr>
          <w:rFonts w:ascii="Arial" w:hAnsi="Arial" w:cs="Arial"/>
        </w:rPr>
        <w:t>4</w:t>
      </w:r>
      <w:r w:rsidR="00D52BEF" w:rsidRPr="00D52BEF">
        <w:rPr>
          <w:rFonts w:ascii="Arial" w:hAnsi="Arial" w:cs="Arial"/>
        </w:rPr>
        <w:t xml:space="preserve"> </w:t>
      </w:r>
      <w:r w:rsidR="00D52BEF" w:rsidRPr="00D52BEF">
        <w:rPr>
          <w:rFonts w:ascii="Arial" w:hAnsi="Arial" w:cs="Arial"/>
          <w:color w:val="000000"/>
        </w:rPr>
        <w:t>Projekteista</w:t>
      </w:r>
      <w:r w:rsidR="00D52BEF">
        <w:rPr>
          <w:rFonts w:ascii="Arial" w:hAnsi="Arial" w:cs="Arial"/>
          <w:color w:val="000000"/>
        </w:rPr>
        <w:t xml:space="preserve"> vastaava hallituksen jä</w:t>
      </w:r>
      <w:r w:rsidR="00D52BEF" w:rsidRPr="00D52BEF">
        <w:rPr>
          <w:rFonts w:ascii="Arial" w:hAnsi="Arial" w:cs="Arial"/>
          <w:color w:val="000000"/>
        </w:rPr>
        <w:t>sen antaa projektip</w:t>
      </w:r>
      <w:r w:rsidR="00D52BEF">
        <w:rPr>
          <w:rFonts w:ascii="Arial" w:hAnsi="Arial" w:cs="Arial"/>
          <w:color w:val="000000"/>
        </w:rPr>
        <w:t>ää</w:t>
      </w:r>
      <w:r w:rsidR="00D52BEF" w:rsidRPr="00D52BEF">
        <w:rPr>
          <w:rFonts w:ascii="Arial" w:hAnsi="Arial" w:cs="Arial"/>
          <w:color w:val="000000"/>
        </w:rPr>
        <w:t>llik</w:t>
      </w:r>
      <w:r w:rsidR="00D52BEF">
        <w:rPr>
          <w:rFonts w:ascii="Arial" w:hAnsi="Arial" w:cs="Arial"/>
          <w:color w:val="000000"/>
        </w:rPr>
        <w:t>ö</w:t>
      </w:r>
      <w:r w:rsidR="00D52BEF" w:rsidRPr="00D52BEF">
        <w:rPr>
          <w:rFonts w:ascii="Arial" w:hAnsi="Arial" w:cs="Arial"/>
          <w:color w:val="000000"/>
        </w:rPr>
        <w:t>ille suullisen tai kirjallisen palautteen suoritetusta pro</w:t>
      </w:r>
      <w:r w:rsidR="00D52BEF">
        <w:rPr>
          <w:rFonts w:ascii="Arial" w:hAnsi="Arial" w:cs="Arial"/>
          <w:color w:val="000000"/>
        </w:rPr>
        <w:t>jektista projektin päätyttyä.</w:t>
      </w:r>
    </w:p>
    <w:p w:rsidR="009E41FF" w:rsidRPr="00F0600C" w:rsidRDefault="00132232" w:rsidP="009877F9">
      <w:pPr>
        <w:pStyle w:val="Default"/>
        <w:spacing w:before="100" w:beforeAutospacing="1" w:after="100" w:afterAutospacing="1"/>
        <w:rPr>
          <w:sz w:val="22"/>
          <w:szCs w:val="22"/>
        </w:rPr>
      </w:pPr>
      <w:r>
        <w:rPr>
          <w:b/>
          <w:bCs/>
          <w:sz w:val="22"/>
          <w:szCs w:val="22"/>
        </w:rPr>
        <w:t>6</w:t>
      </w:r>
      <w:r w:rsidR="009E41FF" w:rsidRPr="00F0600C">
        <w:rPr>
          <w:b/>
          <w:bCs/>
          <w:sz w:val="22"/>
          <w:szCs w:val="22"/>
        </w:rPr>
        <w:t xml:space="preserve"> Matkustusohje </w:t>
      </w:r>
    </w:p>
    <w:p w:rsidR="009E41FF" w:rsidRPr="00F0600C" w:rsidRDefault="009E41FF" w:rsidP="009877F9">
      <w:pPr>
        <w:pStyle w:val="Default"/>
        <w:spacing w:before="100" w:beforeAutospacing="1" w:after="100" w:afterAutospacing="1"/>
        <w:rPr>
          <w:sz w:val="22"/>
          <w:szCs w:val="22"/>
        </w:rPr>
      </w:pPr>
      <w:r w:rsidRPr="0062634A">
        <w:rPr>
          <w:sz w:val="22"/>
          <w:szCs w:val="22"/>
        </w:rPr>
        <w:t xml:space="preserve">6.1. Tarkoituksenmukaisten matkakustannusten korvaamisesta päättää Kamarin hallitus pääsääntöisesti etukäteen. Matkustamisen ja majoittumisen on tapahduttava Kamarin kannalta tarkoituksenmukaisinta tapaa käyttäen. Matka lasketaan enintään asunnosta tai toimipaikasta sen mukaan, mistä on lähdetty tai minne paluu on tapahtunut, ellei matka tosiasiassa pääty määränpäätä lähemmäksi. Matkakulut on pidettävä mahdollisimman alhaisina.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6.2. </w:t>
      </w:r>
      <w:r w:rsidRPr="0062634A">
        <w:rPr>
          <w:sz w:val="22"/>
          <w:szCs w:val="22"/>
        </w:rPr>
        <w:t>Nuorkauppakamaritoimintaan osallistuvan virallisen ja äänivaltaisen edustajan kaikki välittömät osallistumiskulut korvataan</w:t>
      </w:r>
      <w:r w:rsidR="0062634A" w:rsidRPr="0062634A">
        <w:rPr>
          <w:sz w:val="22"/>
          <w:szCs w:val="22"/>
        </w:rPr>
        <w:t xml:space="preserve"> (ks. kohta 6.4)</w:t>
      </w:r>
      <w:r w:rsidRPr="0062634A">
        <w:rPr>
          <w:sz w:val="22"/>
          <w:szCs w:val="22"/>
        </w:rPr>
        <w:t>.</w:t>
      </w:r>
      <w:r w:rsidRPr="00F0600C">
        <w:rPr>
          <w:sz w:val="22"/>
          <w:szCs w:val="22"/>
        </w:rPr>
        <w:t xml:space="preserve"> Kamarin virallinen edustaja on puheenjohtaja, hänen ollessa estyneenä varapuheenjohtaja tai henkilö, jonka hallitus on valtuuttanut edustamaan Kamaria edellä mainittujen henkilöiden ollessa estyneenä. </w:t>
      </w:r>
    </w:p>
    <w:p w:rsidR="0062634A" w:rsidRDefault="009E41FF" w:rsidP="009877F9">
      <w:pPr>
        <w:pStyle w:val="Default"/>
        <w:spacing w:before="100" w:beforeAutospacing="1" w:after="100" w:afterAutospacing="1"/>
        <w:rPr>
          <w:sz w:val="22"/>
          <w:szCs w:val="22"/>
        </w:rPr>
      </w:pPr>
      <w:r w:rsidRPr="00F0600C">
        <w:rPr>
          <w:sz w:val="22"/>
          <w:szCs w:val="22"/>
        </w:rPr>
        <w:t>6.3. Kamarin hallitus voi etukäteen tehdyllä päätöksellä tukea budjetoitujen varojen puitteissa ja muu taloudellinen tilanne huomioiden, jäsenen välittömiä osallistumiskuluja alue-, kansallisiin ja kansainvälisiin kokouksiin sekä nuorkauppakamarijärjestön tuottamiin koulutuksiin.</w:t>
      </w:r>
    </w:p>
    <w:p w:rsidR="009E41FF" w:rsidRPr="00F0600C" w:rsidRDefault="009E41FF" w:rsidP="009877F9">
      <w:pPr>
        <w:pStyle w:val="Default"/>
        <w:spacing w:before="100" w:beforeAutospacing="1" w:after="100" w:afterAutospacing="1"/>
        <w:rPr>
          <w:sz w:val="22"/>
          <w:szCs w:val="22"/>
        </w:rPr>
      </w:pPr>
      <w:r w:rsidRPr="00F0600C">
        <w:rPr>
          <w:sz w:val="22"/>
          <w:szCs w:val="22"/>
        </w:rPr>
        <w:t>6.4. Tämän ohjeen kohdassa 6.2 tarkoitettuihin välittömiin osallistumiskuluihin katsotaan kuuluvaksi</w:t>
      </w:r>
    </w:p>
    <w:p w:rsidR="009E41FF" w:rsidRPr="00F0600C" w:rsidRDefault="009E41FF" w:rsidP="00F0600C">
      <w:pPr>
        <w:pStyle w:val="Default"/>
        <w:numPr>
          <w:ilvl w:val="0"/>
          <w:numId w:val="2"/>
        </w:numPr>
        <w:spacing w:before="100" w:beforeAutospacing="1" w:after="100" w:afterAutospacing="1"/>
        <w:rPr>
          <w:sz w:val="22"/>
          <w:szCs w:val="22"/>
        </w:rPr>
      </w:pPr>
      <w:r w:rsidRPr="00F0600C">
        <w:rPr>
          <w:sz w:val="22"/>
          <w:szCs w:val="22"/>
        </w:rPr>
        <w:t xml:space="preserve">osallistumis-, rekisteröinti- tms. maksut, </w:t>
      </w:r>
    </w:p>
    <w:p w:rsidR="009E41FF" w:rsidRPr="00F0600C" w:rsidRDefault="009E41FF" w:rsidP="00F0600C">
      <w:pPr>
        <w:pStyle w:val="Default"/>
        <w:numPr>
          <w:ilvl w:val="0"/>
          <w:numId w:val="2"/>
        </w:numPr>
        <w:spacing w:before="100" w:beforeAutospacing="1" w:after="100" w:afterAutospacing="1"/>
        <w:rPr>
          <w:sz w:val="22"/>
          <w:szCs w:val="22"/>
        </w:rPr>
      </w:pPr>
      <w:r w:rsidRPr="00F0600C">
        <w:rPr>
          <w:sz w:val="22"/>
          <w:szCs w:val="22"/>
        </w:rPr>
        <w:t xml:space="preserve">tilaisuuksiin olennaisesti liittyvät ruokailut, </w:t>
      </w:r>
    </w:p>
    <w:p w:rsidR="009E41FF" w:rsidRPr="00F0600C" w:rsidRDefault="009E41FF" w:rsidP="00F0600C">
      <w:pPr>
        <w:pStyle w:val="Default"/>
        <w:numPr>
          <w:ilvl w:val="0"/>
          <w:numId w:val="2"/>
        </w:numPr>
        <w:spacing w:before="100" w:beforeAutospacing="1" w:after="100" w:afterAutospacing="1"/>
        <w:rPr>
          <w:sz w:val="22"/>
          <w:szCs w:val="22"/>
        </w:rPr>
      </w:pPr>
      <w:r w:rsidRPr="00F0600C">
        <w:rPr>
          <w:sz w:val="22"/>
          <w:szCs w:val="22"/>
        </w:rPr>
        <w:t xml:space="preserve">tilaisuuksiin liittyvien juhlien illalliskortit tms., mikäli se kuuluu olennaisena osana tilaisuuden luonteeseen, ja </w:t>
      </w:r>
    </w:p>
    <w:p w:rsidR="0062634A" w:rsidRPr="0062634A" w:rsidRDefault="009E41FF" w:rsidP="00F0600C">
      <w:pPr>
        <w:pStyle w:val="Default"/>
        <w:numPr>
          <w:ilvl w:val="0"/>
          <w:numId w:val="2"/>
        </w:numPr>
        <w:spacing w:before="100" w:beforeAutospacing="1" w:after="100" w:afterAutospacing="1"/>
        <w:rPr>
          <w:sz w:val="22"/>
          <w:szCs w:val="22"/>
        </w:rPr>
      </w:pPr>
      <w:r w:rsidRPr="0062634A">
        <w:rPr>
          <w:sz w:val="22"/>
          <w:szCs w:val="22"/>
        </w:rPr>
        <w:t xml:space="preserve">tarkoituksenmukainen majoitus. </w:t>
      </w:r>
    </w:p>
    <w:p w:rsidR="009E41FF" w:rsidRPr="00F0600C" w:rsidRDefault="009E41FF" w:rsidP="0062634A">
      <w:pPr>
        <w:pStyle w:val="Default"/>
        <w:spacing w:before="100" w:beforeAutospacing="1" w:after="100" w:afterAutospacing="1"/>
        <w:ind w:left="360"/>
        <w:rPr>
          <w:sz w:val="22"/>
          <w:szCs w:val="22"/>
        </w:rPr>
      </w:pPr>
      <w:r w:rsidRPr="001B5FF8">
        <w:rPr>
          <w:sz w:val="22"/>
          <w:szCs w:val="22"/>
        </w:rPr>
        <w:t xml:space="preserve">Majoitusmenot korvataan majoittumisliikkeen laskun mukaan. Minkäänlaisia päivärahoja ei makseta.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Kilometrikorvauksia ei pääsääntöisesti makseta, ellei Kamarin hallitus ole erikseen tehnyt etukäteen päätöstä tapauskohtaisesti. Tällöin korvaus suoritetaan SNKK:n käyttämien kilometrikorvauksen mukaisesti. </w:t>
      </w:r>
    </w:p>
    <w:p w:rsidR="001B5FF8" w:rsidRDefault="009E41FF" w:rsidP="009877F9">
      <w:pPr>
        <w:pStyle w:val="Default"/>
        <w:spacing w:before="100" w:beforeAutospacing="1" w:after="100" w:afterAutospacing="1"/>
        <w:rPr>
          <w:sz w:val="22"/>
          <w:szCs w:val="22"/>
        </w:rPr>
      </w:pPr>
      <w:r w:rsidRPr="00F0600C">
        <w:rPr>
          <w:sz w:val="22"/>
          <w:szCs w:val="22"/>
        </w:rPr>
        <w:t xml:space="preserve">6.5. Matka- ja kululaskut on tehtävä viipymättä matkan päätyttyä. Kalenterivuoden ja tilivuoden vaihteessa on pyrittävä, jos mahdollista, saamaan matkalaskut sisään jo vanhan vuoden puolella. </w:t>
      </w:r>
      <w:r w:rsidRPr="001B5FF8">
        <w:rPr>
          <w:sz w:val="22"/>
          <w:szCs w:val="22"/>
        </w:rPr>
        <w:t>Mikäli matkalaskua tai muuta henkilökohtaista kululaskua ei ole esitetty hyväksyttäväksi kahden kuukauden kuluessa ko. matkan päättymise</w:t>
      </w:r>
      <w:r w:rsidR="001B5FF8">
        <w:rPr>
          <w:sz w:val="22"/>
          <w:szCs w:val="22"/>
        </w:rPr>
        <w:t>stä tai kulun syntymisestä, ei k</w:t>
      </w:r>
      <w:r w:rsidRPr="001B5FF8">
        <w:rPr>
          <w:sz w:val="22"/>
          <w:szCs w:val="22"/>
        </w:rPr>
        <w:t>amari enää korvaa ko. kulua, vaan se jää jäsenen henkilökohtaiseksi kuluksi</w:t>
      </w:r>
      <w:r w:rsidR="001B5FF8">
        <w:rPr>
          <w:sz w:val="22"/>
          <w:szCs w:val="22"/>
        </w:rPr>
        <w:t>. V</w:t>
      </w:r>
      <w:r w:rsidR="001B5FF8" w:rsidRPr="001B5FF8">
        <w:rPr>
          <w:sz w:val="22"/>
          <w:szCs w:val="22"/>
        </w:rPr>
        <w:t>uoden vaihteessa lasku on toimitettava hyv</w:t>
      </w:r>
      <w:r w:rsidR="001B5FF8">
        <w:rPr>
          <w:sz w:val="22"/>
          <w:szCs w:val="22"/>
        </w:rPr>
        <w:t>äskyttävä</w:t>
      </w:r>
      <w:r w:rsidR="001B5FF8" w:rsidRPr="001B5FF8">
        <w:rPr>
          <w:sz w:val="22"/>
          <w:szCs w:val="22"/>
        </w:rPr>
        <w:t>ksi vuoden loppuun</w:t>
      </w:r>
      <w:r w:rsidR="001B5FF8">
        <w:rPr>
          <w:sz w:val="22"/>
          <w:szCs w:val="22"/>
        </w:rPr>
        <w:t xml:space="preserve"> mennessä</w:t>
      </w:r>
      <w:r w:rsidR="001B5FF8" w:rsidRPr="001B5FF8">
        <w:rPr>
          <w:sz w:val="22"/>
          <w:szCs w:val="22"/>
        </w:rPr>
        <w:t>.</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Jäsen voi hakea matka- tai kulukorvausta Kamarilta vain siinä tapauksessa, että hän ei saa ko. matkaan tai kuluun tukea miltään muulta taholta. Korvaus maksetaan ensisijaisesti aina samalle tilille, jolta se on alunperin maksettu, ts. mikäli jäsenen työnantaja tai oma yritys on osallistunut kustannuksiin, suoritetaan Kamarilta haettu tuki myös samalle taholle, joka sen on alunperin suorittanut. Maksamisen edellytyksenä on hallituksen ohjeistaman matkaraportin toimittaminen </w:t>
      </w:r>
      <w:r w:rsidR="001B5FF8">
        <w:rPr>
          <w:sz w:val="22"/>
          <w:szCs w:val="22"/>
        </w:rPr>
        <w:t>puheenjohtajalle.</w:t>
      </w:r>
      <w:r w:rsidRPr="00F0600C">
        <w:rPr>
          <w:sz w:val="22"/>
          <w:szCs w:val="22"/>
        </w:rPr>
        <w:t xml:space="preserve"> </w:t>
      </w:r>
    </w:p>
    <w:p w:rsidR="009E41FF" w:rsidRPr="00F0600C" w:rsidRDefault="009E41FF" w:rsidP="009877F9">
      <w:pPr>
        <w:pStyle w:val="Default"/>
        <w:spacing w:before="100" w:beforeAutospacing="1" w:after="100" w:afterAutospacing="1"/>
        <w:rPr>
          <w:sz w:val="22"/>
          <w:szCs w:val="22"/>
        </w:rPr>
      </w:pPr>
      <w:r w:rsidRPr="00F0600C">
        <w:rPr>
          <w:sz w:val="22"/>
          <w:szCs w:val="22"/>
        </w:rPr>
        <w:lastRenderedPageBreak/>
        <w:t>6.6. Matkalaskut käsitellään kuten muutkin Kamarin menotositteet edellä kerrotuin tavoin. Kolmannen osapuolen lähettämän matkalaskun tarkastuksen suorittaa matkan tekijä itse</w:t>
      </w:r>
      <w:r w:rsidRPr="00DF23F7">
        <w:rPr>
          <w:sz w:val="22"/>
          <w:szCs w:val="22"/>
        </w:rPr>
        <w:t xml:space="preserve">. Matkalaskusta tulee ilmetä matkan alkamis- ja päättymisajankohta, matkan tarkoitus </w:t>
      </w:r>
      <w:r w:rsidR="00DF23F7" w:rsidRPr="00DF23F7">
        <w:rPr>
          <w:sz w:val="22"/>
          <w:szCs w:val="22"/>
        </w:rPr>
        <w:t>sekä</w:t>
      </w:r>
      <w:r w:rsidRPr="00DF23F7">
        <w:rPr>
          <w:sz w:val="22"/>
          <w:szCs w:val="22"/>
        </w:rPr>
        <w:t xml:space="preserve"> paikkakunta.</w:t>
      </w:r>
      <w:r w:rsidRPr="00F0600C">
        <w:rPr>
          <w:sz w:val="22"/>
          <w:szCs w:val="22"/>
        </w:rPr>
        <w:t xml:space="preserve"> Matkalaskuun on aina liitettävä alkuperäiset kuitit ja maksutositteet, joista korvausta haetaan.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6.7. Matkaennakkoja ei makseta, vaan jäsenelle maksetaan kulut hyväksyttävää matkalaskua vastaan jälkikäteen. Kaikki korvaukset matkoista maksetaan laskuttajan pankkitilille tilisiirtona. </w:t>
      </w:r>
    </w:p>
    <w:p w:rsidR="009E41FF" w:rsidRPr="00F0600C" w:rsidRDefault="009E41FF" w:rsidP="009877F9">
      <w:pPr>
        <w:pStyle w:val="Default"/>
        <w:spacing w:before="100" w:beforeAutospacing="1" w:after="100" w:afterAutospacing="1"/>
        <w:rPr>
          <w:sz w:val="22"/>
          <w:szCs w:val="22"/>
        </w:rPr>
      </w:pPr>
      <w:r w:rsidRPr="00F0600C">
        <w:rPr>
          <w:sz w:val="22"/>
          <w:szCs w:val="22"/>
        </w:rPr>
        <w:t xml:space="preserve">6.8. Siltä osin kuin jonkin asian korvauskäsittely ei käy ilmi tästä matkustusohjeesta, päättää tarkoituksenmukaisesta korvauksesta Kamarin hallitus. </w:t>
      </w:r>
    </w:p>
    <w:p w:rsidR="009E41FF" w:rsidRPr="00F0600C" w:rsidRDefault="009E41FF" w:rsidP="009877F9">
      <w:pPr>
        <w:pStyle w:val="Default"/>
        <w:spacing w:before="100" w:beforeAutospacing="1" w:after="100" w:afterAutospacing="1"/>
        <w:rPr>
          <w:sz w:val="22"/>
          <w:szCs w:val="22"/>
        </w:rPr>
      </w:pPr>
      <w:r w:rsidRPr="00F0600C">
        <w:rPr>
          <w:b/>
          <w:bCs/>
          <w:sz w:val="22"/>
          <w:szCs w:val="22"/>
        </w:rPr>
        <w:t xml:space="preserve">7 Arkistointi </w:t>
      </w:r>
    </w:p>
    <w:p w:rsidR="009E41FF" w:rsidRPr="00F0600C" w:rsidRDefault="00132232" w:rsidP="009877F9">
      <w:pPr>
        <w:pStyle w:val="Default"/>
        <w:spacing w:before="100" w:beforeAutospacing="1" w:after="100" w:afterAutospacing="1"/>
        <w:rPr>
          <w:sz w:val="22"/>
          <w:szCs w:val="22"/>
        </w:rPr>
      </w:pPr>
      <w:r>
        <w:rPr>
          <w:sz w:val="22"/>
          <w:szCs w:val="22"/>
        </w:rPr>
        <w:t xml:space="preserve">7.1 </w:t>
      </w:r>
      <w:r w:rsidR="009E41FF" w:rsidRPr="00F0600C">
        <w:rPr>
          <w:sz w:val="22"/>
          <w:szCs w:val="22"/>
        </w:rPr>
        <w:t xml:space="preserve">Säilytettävä materiaali (esim. pöytäkirjat ja sopimukset) tulee säilyttää asianmukaisesti ja lain edellyttämällä tavalla. </w:t>
      </w:r>
    </w:p>
    <w:p w:rsidR="009E41FF" w:rsidRPr="00F0600C" w:rsidRDefault="00132232" w:rsidP="00132232">
      <w:pPr>
        <w:pStyle w:val="Default"/>
        <w:spacing w:before="100" w:beforeAutospacing="1" w:after="100" w:afterAutospacing="1"/>
        <w:rPr>
          <w:sz w:val="22"/>
          <w:szCs w:val="22"/>
        </w:rPr>
      </w:pPr>
      <w:r>
        <w:rPr>
          <w:sz w:val="22"/>
          <w:szCs w:val="22"/>
        </w:rPr>
        <w:t xml:space="preserve">7.2 </w:t>
      </w:r>
      <w:r w:rsidR="009E41FF" w:rsidRPr="00F0600C">
        <w:rPr>
          <w:sz w:val="22"/>
          <w:szCs w:val="22"/>
        </w:rPr>
        <w:t xml:space="preserve">Istuva puheenjohtaja ja sihteeri vastaavat pöytäkirjojen oikeaoppisesta säilyttämisestä vuoden aikana. </w:t>
      </w:r>
    </w:p>
    <w:p w:rsidR="009E41FF" w:rsidRPr="00F0600C" w:rsidRDefault="009E41FF" w:rsidP="009877F9">
      <w:pPr>
        <w:pStyle w:val="Default"/>
        <w:spacing w:before="100" w:beforeAutospacing="1" w:after="100" w:afterAutospacing="1"/>
        <w:rPr>
          <w:sz w:val="22"/>
          <w:szCs w:val="22"/>
        </w:rPr>
      </w:pPr>
      <w:r w:rsidRPr="00F0600C">
        <w:rPr>
          <w:b/>
          <w:bCs/>
          <w:sz w:val="22"/>
          <w:szCs w:val="22"/>
        </w:rPr>
        <w:t xml:space="preserve">8 Erityismääräykset </w:t>
      </w:r>
    </w:p>
    <w:p w:rsidR="009E41FF" w:rsidRPr="00F0600C" w:rsidRDefault="008B5392" w:rsidP="009877F9">
      <w:pPr>
        <w:pStyle w:val="Default"/>
        <w:spacing w:before="100" w:beforeAutospacing="1" w:after="100" w:afterAutospacing="1"/>
        <w:rPr>
          <w:sz w:val="22"/>
          <w:szCs w:val="22"/>
        </w:rPr>
      </w:pPr>
      <w:r>
        <w:rPr>
          <w:sz w:val="22"/>
          <w:szCs w:val="22"/>
        </w:rPr>
        <w:t>8</w:t>
      </w:r>
      <w:r w:rsidR="009E41FF" w:rsidRPr="00F0600C">
        <w:rPr>
          <w:sz w:val="22"/>
          <w:szCs w:val="22"/>
        </w:rPr>
        <w:t>.1. Tämän talous</w:t>
      </w:r>
      <w:r w:rsidR="00BB18AB">
        <w:rPr>
          <w:sz w:val="22"/>
          <w:szCs w:val="22"/>
        </w:rPr>
        <w:t>ohje</w:t>
      </w:r>
      <w:r w:rsidR="009E41FF" w:rsidRPr="00F0600C">
        <w:rPr>
          <w:sz w:val="22"/>
          <w:szCs w:val="22"/>
        </w:rPr>
        <w:t>säännön vahvistamisesta ja käyttöönottamisesta on rahastonhoitajan annettava tieto viipymättä tilintarkastajille ja muille asianosaisille. Samalla heille on luovutettava nämä talous</w:t>
      </w:r>
      <w:r>
        <w:rPr>
          <w:sz w:val="22"/>
          <w:szCs w:val="22"/>
        </w:rPr>
        <w:t>ohje</w:t>
      </w:r>
      <w:r w:rsidR="009E41FF" w:rsidRPr="00F0600C">
        <w:rPr>
          <w:sz w:val="22"/>
          <w:szCs w:val="22"/>
        </w:rPr>
        <w:t xml:space="preserve">säännöt. </w:t>
      </w:r>
    </w:p>
    <w:p w:rsidR="009E41FF" w:rsidRPr="00F0600C" w:rsidRDefault="008B5392" w:rsidP="009877F9">
      <w:pPr>
        <w:pStyle w:val="Default"/>
        <w:spacing w:before="100" w:beforeAutospacing="1" w:after="100" w:afterAutospacing="1"/>
        <w:rPr>
          <w:sz w:val="22"/>
          <w:szCs w:val="22"/>
        </w:rPr>
      </w:pPr>
      <w:r>
        <w:rPr>
          <w:sz w:val="22"/>
          <w:szCs w:val="22"/>
        </w:rPr>
        <w:t>8</w:t>
      </w:r>
      <w:r w:rsidR="009E41FF" w:rsidRPr="00F0600C">
        <w:rPr>
          <w:sz w:val="22"/>
          <w:szCs w:val="22"/>
        </w:rPr>
        <w:t xml:space="preserve">.2. Muutokset tähän talousohjesääntöön vahvistaa yhdistyksen kokous. </w:t>
      </w:r>
    </w:p>
    <w:p w:rsidR="006002DF" w:rsidRPr="00F0600C" w:rsidRDefault="008B5392" w:rsidP="009877F9">
      <w:pPr>
        <w:spacing w:before="100" w:beforeAutospacing="1" w:after="100" w:afterAutospacing="1" w:line="240" w:lineRule="auto"/>
        <w:rPr>
          <w:rFonts w:ascii="Arial" w:hAnsi="Arial" w:cs="Arial"/>
        </w:rPr>
      </w:pPr>
      <w:r>
        <w:rPr>
          <w:rFonts w:ascii="Arial" w:hAnsi="Arial" w:cs="Arial"/>
        </w:rPr>
        <w:t>8</w:t>
      </w:r>
      <w:r w:rsidR="009E41FF" w:rsidRPr="00F0600C">
        <w:rPr>
          <w:rFonts w:ascii="Arial" w:hAnsi="Arial" w:cs="Arial"/>
        </w:rPr>
        <w:t>.3. Tämä talousohjesääntö on vahvistettu 1</w:t>
      </w:r>
      <w:r w:rsidR="009B5C66">
        <w:rPr>
          <w:rFonts w:ascii="Arial" w:hAnsi="Arial" w:cs="Arial"/>
        </w:rPr>
        <w:t>3</w:t>
      </w:r>
      <w:r w:rsidR="009E41FF" w:rsidRPr="00F0600C">
        <w:rPr>
          <w:rFonts w:ascii="Arial" w:hAnsi="Arial" w:cs="Arial"/>
        </w:rPr>
        <w:t>.</w:t>
      </w:r>
      <w:r w:rsidR="009B5C66">
        <w:rPr>
          <w:rFonts w:ascii="Arial" w:hAnsi="Arial" w:cs="Arial"/>
        </w:rPr>
        <w:t>10</w:t>
      </w:r>
      <w:r w:rsidR="009E41FF" w:rsidRPr="00F0600C">
        <w:rPr>
          <w:rFonts w:ascii="Arial" w:hAnsi="Arial" w:cs="Arial"/>
        </w:rPr>
        <w:t>.201</w:t>
      </w:r>
      <w:r w:rsidR="009B5C66">
        <w:rPr>
          <w:rFonts w:ascii="Arial" w:hAnsi="Arial" w:cs="Arial"/>
        </w:rPr>
        <w:t>1</w:t>
      </w:r>
      <w:r w:rsidR="009E41FF" w:rsidRPr="00F0600C">
        <w:rPr>
          <w:rFonts w:ascii="Arial" w:hAnsi="Arial" w:cs="Arial"/>
        </w:rPr>
        <w:t xml:space="preserve"> ja astuu voimaan </w:t>
      </w:r>
      <w:r w:rsidR="009B5C66" w:rsidRPr="009B5C66">
        <w:rPr>
          <w:rFonts w:ascii="Arial" w:hAnsi="Arial" w:cs="Arial"/>
        </w:rPr>
        <w:t>vaalikokouksen vahvistamispäätöspäivästä lukien.</w:t>
      </w:r>
    </w:p>
    <w:sectPr w:rsidR="006002DF" w:rsidRPr="00F0600C" w:rsidSect="00132232">
      <w:headerReference w:type="default" r:id="rId11"/>
      <w:footerReference w:type="default" r:id="rId12"/>
      <w:headerReference w:type="first" r:id="rId13"/>
      <w:pgSz w:w="11906" w:h="16838" w:code="9"/>
      <w:pgMar w:top="1418" w:right="1418" w:bottom="1418"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F3" w:rsidRDefault="00C74AF3" w:rsidP="009E41FF">
      <w:pPr>
        <w:spacing w:after="0" w:line="240" w:lineRule="auto"/>
      </w:pPr>
      <w:r>
        <w:separator/>
      </w:r>
    </w:p>
  </w:endnote>
  <w:endnote w:type="continuationSeparator" w:id="0">
    <w:p w:rsidR="00C74AF3" w:rsidRDefault="00C74AF3" w:rsidP="009E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FF" w:rsidRDefault="009E41FF">
    <w:pPr>
      <w:pStyle w:val="Alatunniste"/>
    </w:pPr>
    <w:r>
      <w:rPr>
        <w:noProof/>
        <w:lang w:eastAsia="fi-FI"/>
      </w:rPr>
      <w:drawing>
        <wp:inline distT="0" distB="0" distL="0" distR="0">
          <wp:extent cx="4314825" cy="436273"/>
          <wp:effectExtent l="0" t="0" r="0" b="1905"/>
          <wp:docPr id="1" name="Picture 4" descr="JCI_Lp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4" descr="JCI_Lpr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7944" cy="439622"/>
                  </a:xfrm>
                  <a:prstGeom prst="rect">
                    <a:avLst/>
                  </a:prstGeom>
                  <a:noFill/>
                  <a:ln>
                    <a:noFill/>
                  </a:ln>
                  <a:extLst/>
                </pic:spPr>
              </pic:pic>
            </a:graphicData>
          </a:graphic>
        </wp:inline>
      </w:drawing>
    </w:r>
  </w:p>
  <w:p w:rsidR="009E41FF" w:rsidRDefault="009E41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F3" w:rsidRDefault="00C74AF3" w:rsidP="009E41FF">
      <w:pPr>
        <w:spacing w:after="0" w:line="240" w:lineRule="auto"/>
      </w:pPr>
      <w:r>
        <w:separator/>
      </w:r>
    </w:p>
  </w:footnote>
  <w:footnote w:type="continuationSeparator" w:id="0">
    <w:p w:rsidR="00C74AF3" w:rsidRDefault="00C74AF3" w:rsidP="009E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F9A" w:rsidRPr="00F0600C" w:rsidRDefault="00A10F9A" w:rsidP="00A10F9A">
    <w:pPr>
      <w:pStyle w:val="Yltunniste"/>
      <w:rPr>
        <w:rFonts w:ascii="Arial" w:hAnsi="Arial" w:cs="Arial"/>
        <w:sz w:val="20"/>
        <w:szCs w:val="20"/>
      </w:rPr>
    </w:pPr>
    <w:r w:rsidRPr="00F0600C">
      <w:rPr>
        <w:rFonts w:ascii="Arial" w:hAnsi="Arial" w:cs="Arial"/>
        <w:b/>
        <w:bCs/>
        <w:sz w:val="20"/>
        <w:szCs w:val="20"/>
      </w:rPr>
      <w:t>Lappeenrannan Nuorkauppak</w:t>
    </w:r>
    <w:r w:rsidR="00EA52AB" w:rsidRPr="00F0600C">
      <w:rPr>
        <w:rFonts w:ascii="Arial" w:hAnsi="Arial" w:cs="Arial"/>
        <w:b/>
        <w:bCs/>
        <w:sz w:val="20"/>
        <w:szCs w:val="20"/>
      </w:rPr>
      <w:t>amari ry – Talousohjesääntö 2011</w:t>
    </w:r>
    <w:r w:rsidRPr="00F0600C">
      <w:rPr>
        <w:rFonts w:ascii="Arial" w:hAnsi="Arial" w:cs="Arial"/>
        <w:b/>
        <w:bCs/>
        <w:sz w:val="20"/>
        <w:szCs w:val="20"/>
      </w:rPr>
      <w:t xml:space="preserve"> </w:t>
    </w:r>
    <w:r w:rsidRPr="00F0600C">
      <w:rPr>
        <w:rFonts w:ascii="Arial" w:hAnsi="Arial" w:cs="Arial"/>
        <w:b/>
        <w:bCs/>
        <w:sz w:val="20"/>
        <w:szCs w:val="20"/>
      </w:rPr>
      <w:tab/>
    </w:r>
    <w:sdt>
      <w:sdtPr>
        <w:rPr>
          <w:rFonts w:ascii="Arial" w:hAnsi="Arial" w:cs="Arial"/>
          <w:sz w:val="20"/>
          <w:szCs w:val="20"/>
        </w:rPr>
        <w:id w:val="-1266141534"/>
        <w:docPartObj>
          <w:docPartGallery w:val="Page Numbers (Top of Page)"/>
          <w:docPartUnique/>
        </w:docPartObj>
      </w:sdtPr>
      <w:sdtEndPr/>
      <w:sdtContent>
        <w:r w:rsidR="00A53AFA" w:rsidRPr="00F0600C">
          <w:rPr>
            <w:rFonts w:ascii="Arial" w:hAnsi="Arial" w:cs="Arial"/>
            <w:sz w:val="20"/>
            <w:szCs w:val="20"/>
          </w:rPr>
          <w:fldChar w:fldCharType="begin"/>
        </w:r>
        <w:r w:rsidRPr="00F0600C">
          <w:rPr>
            <w:rFonts w:ascii="Arial" w:hAnsi="Arial" w:cs="Arial"/>
            <w:sz w:val="20"/>
            <w:szCs w:val="20"/>
          </w:rPr>
          <w:instrText>PAGE   \* MERGEFORMAT</w:instrText>
        </w:r>
        <w:r w:rsidR="00A53AFA" w:rsidRPr="00F0600C">
          <w:rPr>
            <w:rFonts w:ascii="Arial" w:hAnsi="Arial" w:cs="Arial"/>
            <w:sz w:val="20"/>
            <w:szCs w:val="20"/>
          </w:rPr>
          <w:fldChar w:fldCharType="separate"/>
        </w:r>
        <w:r w:rsidR="005E48E3">
          <w:rPr>
            <w:rFonts w:ascii="Arial" w:hAnsi="Arial" w:cs="Arial"/>
            <w:noProof/>
            <w:sz w:val="20"/>
            <w:szCs w:val="20"/>
          </w:rPr>
          <w:t>5</w:t>
        </w:r>
        <w:r w:rsidR="00A53AFA" w:rsidRPr="00F0600C">
          <w:rPr>
            <w:rFonts w:ascii="Arial" w:hAnsi="Arial" w:cs="Arial"/>
            <w:sz w:val="20"/>
            <w:szCs w:val="20"/>
          </w:rPr>
          <w:fldChar w:fldCharType="end"/>
        </w:r>
      </w:sdtContent>
    </w:sdt>
  </w:p>
  <w:p w:rsidR="003D6DF5" w:rsidRPr="00880E01" w:rsidRDefault="003D6DF5">
    <w:pPr>
      <w:pStyle w:val="Yltunnist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F5" w:rsidRPr="003D6DF5" w:rsidRDefault="003D6DF5" w:rsidP="00A10F9A">
    <w:pPr>
      <w:pStyle w:val="Default"/>
      <w:ind w:left="2608" w:firstLine="1304"/>
      <w:rPr>
        <w:b/>
        <w:bCs/>
        <w:sz w:val="20"/>
        <w:szCs w:val="20"/>
      </w:rPr>
    </w:pPr>
    <w:r w:rsidRPr="003D6DF5">
      <w:rPr>
        <w:b/>
        <w:bCs/>
      </w:rPr>
      <w:t xml:space="preserve"> </w:t>
    </w:r>
    <w:r w:rsidRPr="003D6DF5">
      <w:rPr>
        <w:b/>
        <w:bCs/>
      </w:rPr>
      <w:tab/>
    </w:r>
    <w:r>
      <w:rPr>
        <w:b/>
        <w:bCs/>
        <w:sz w:val="20"/>
        <w:szCs w:val="20"/>
      </w:rPr>
      <w:tab/>
    </w:r>
    <w:sdt>
      <w:sdtPr>
        <w:id w:val="1089815247"/>
        <w:docPartObj>
          <w:docPartGallery w:val="Page Numbers (Top of Page)"/>
          <w:docPartUnique/>
        </w:docPartObj>
      </w:sdtPr>
      <w:sdtEndPr/>
      <w:sdtContent>
        <w:r w:rsidR="00A53AFA">
          <w:fldChar w:fldCharType="begin"/>
        </w:r>
        <w:r>
          <w:instrText>PAGE   \* MERGEFORMAT</w:instrText>
        </w:r>
        <w:r w:rsidR="00A53AFA">
          <w:fldChar w:fldCharType="separate"/>
        </w:r>
        <w:r w:rsidR="005E48E3">
          <w:rPr>
            <w:noProof/>
          </w:rPr>
          <w:t>0</w:t>
        </w:r>
        <w:r w:rsidR="00A53AFA">
          <w:fldChar w:fldCharType="end"/>
        </w:r>
      </w:sdtContent>
    </w:sdt>
  </w:p>
  <w:p w:rsidR="003D6DF5" w:rsidRDefault="003D6D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D1F1D"/>
    <w:multiLevelType w:val="hybridMultilevel"/>
    <w:tmpl w:val="FE047B48"/>
    <w:lvl w:ilvl="0" w:tplc="B2A0155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A166EEC"/>
    <w:multiLevelType w:val="hybridMultilevel"/>
    <w:tmpl w:val="62721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B1A5C1F"/>
    <w:multiLevelType w:val="hybridMultilevel"/>
    <w:tmpl w:val="69A668C8"/>
    <w:lvl w:ilvl="0" w:tplc="410A6D0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FF"/>
    <w:rsid w:val="000253EA"/>
    <w:rsid w:val="001223B3"/>
    <w:rsid w:val="00132232"/>
    <w:rsid w:val="00173364"/>
    <w:rsid w:val="001873D2"/>
    <w:rsid w:val="001B5FF8"/>
    <w:rsid w:val="002F7D17"/>
    <w:rsid w:val="003878BE"/>
    <w:rsid w:val="003A05A5"/>
    <w:rsid w:val="003D6DF5"/>
    <w:rsid w:val="003E03FE"/>
    <w:rsid w:val="00440482"/>
    <w:rsid w:val="0046401C"/>
    <w:rsid w:val="00466DB4"/>
    <w:rsid w:val="00543A26"/>
    <w:rsid w:val="0058045C"/>
    <w:rsid w:val="005C11C2"/>
    <w:rsid w:val="005D5822"/>
    <w:rsid w:val="005E48E3"/>
    <w:rsid w:val="006002DF"/>
    <w:rsid w:val="0062634A"/>
    <w:rsid w:val="006C1BB8"/>
    <w:rsid w:val="007D2E64"/>
    <w:rsid w:val="00854DAC"/>
    <w:rsid w:val="0085632C"/>
    <w:rsid w:val="00880E01"/>
    <w:rsid w:val="008B5392"/>
    <w:rsid w:val="009877F9"/>
    <w:rsid w:val="009B5C66"/>
    <w:rsid w:val="009C61CB"/>
    <w:rsid w:val="009E41FF"/>
    <w:rsid w:val="00A10F9A"/>
    <w:rsid w:val="00A53AFA"/>
    <w:rsid w:val="00AE16D7"/>
    <w:rsid w:val="00B87C9B"/>
    <w:rsid w:val="00BB18AB"/>
    <w:rsid w:val="00C74AF3"/>
    <w:rsid w:val="00CE1DC9"/>
    <w:rsid w:val="00D420B0"/>
    <w:rsid w:val="00D52BEF"/>
    <w:rsid w:val="00DE3BF5"/>
    <w:rsid w:val="00DF23F7"/>
    <w:rsid w:val="00DF2F61"/>
    <w:rsid w:val="00E878C7"/>
    <w:rsid w:val="00EA52AB"/>
    <w:rsid w:val="00EA5709"/>
    <w:rsid w:val="00EE54A7"/>
    <w:rsid w:val="00F0600C"/>
    <w:rsid w:val="00F105F7"/>
    <w:rsid w:val="00FE1237"/>
    <w:rsid w:val="00FE6A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2878709-85ED-491A-89EA-8C499EF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43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E41FF"/>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9E41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41FF"/>
  </w:style>
  <w:style w:type="paragraph" w:styleId="Alatunniste">
    <w:name w:val="footer"/>
    <w:basedOn w:val="Normaali"/>
    <w:link w:val="AlatunnisteChar"/>
    <w:uiPriority w:val="99"/>
    <w:unhideWhenUsed/>
    <w:rsid w:val="009E41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41FF"/>
  </w:style>
  <w:style w:type="paragraph" w:styleId="Seliteteksti">
    <w:name w:val="Balloon Text"/>
    <w:basedOn w:val="Normaali"/>
    <w:link w:val="SelitetekstiChar"/>
    <w:uiPriority w:val="99"/>
    <w:semiHidden/>
    <w:unhideWhenUsed/>
    <w:rsid w:val="009E41F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41FF"/>
    <w:rPr>
      <w:rFonts w:ascii="Tahoma" w:hAnsi="Tahoma" w:cs="Tahoma"/>
      <w:sz w:val="16"/>
      <w:szCs w:val="16"/>
    </w:rPr>
  </w:style>
  <w:style w:type="paragraph" w:styleId="Eivli">
    <w:name w:val="No Spacing"/>
    <w:link w:val="EivliChar"/>
    <w:uiPriority w:val="1"/>
    <w:qFormat/>
    <w:rsid w:val="003D6DF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D6DF5"/>
    <w:rPr>
      <w:rFonts w:eastAsiaTheme="minorEastAsia"/>
      <w:lang w:eastAsia="fi-FI"/>
    </w:rPr>
  </w:style>
  <w:style w:type="character" w:customStyle="1" w:styleId="Otsikko1Char">
    <w:name w:val="Otsikko 1 Char"/>
    <w:basedOn w:val="Kappaleenoletusfontti"/>
    <w:link w:val="Otsikko1"/>
    <w:uiPriority w:val="9"/>
    <w:rsid w:val="00543A26"/>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unhideWhenUsed/>
    <w:qFormat/>
    <w:rsid w:val="00543A26"/>
    <w:pPr>
      <w:outlineLvl w:val="9"/>
    </w:pPr>
    <w:rPr>
      <w:lang w:eastAsia="fi-FI"/>
    </w:rPr>
  </w:style>
  <w:style w:type="paragraph" w:styleId="Sisluet2">
    <w:name w:val="toc 2"/>
    <w:basedOn w:val="Normaali"/>
    <w:next w:val="Normaali"/>
    <w:autoRedefine/>
    <w:uiPriority w:val="39"/>
    <w:semiHidden/>
    <w:unhideWhenUsed/>
    <w:qFormat/>
    <w:rsid w:val="006C1BB8"/>
    <w:pPr>
      <w:spacing w:after="100"/>
      <w:ind w:left="220"/>
    </w:pPr>
    <w:rPr>
      <w:rFonts w:eastAsiaTheme="minorEastAsia"/>
      <w:lang w:eastAsia="fi-FI"/>
    </w:rPr>
  </w:style>
  <w:style w:type="paragraph" w:styleId="Sisluet1">
    <w:name w:val="toc 1"/>
    <w:basedOn w:val="Normaali"/>
    <w:next w:val="Normaali"/>
    <w:autoRedefine/>
    <w:uiPriority w:val="39"/>
    <w:semiHidden/>
    <w:unhideWhenUsed/>
    <w:qFormat/>
    <w:rsid w:val="006C1BB8"/>
    <w:pPr>
      <w:spacing w:after="100"/>
    </w:pPr>
    <w:rPr>
      <w:rFonts w:eastAsiaTheme="minorEastAsia"/>
      <w:lang w:eastAsia="fi-FI"/>
    </w:rPr>
  </w:style>
  <w:style w:type="paragraph" w:styleId="Sisluet3">
    <w:name w:val="toc 3"/>
    <w:basedOn w:val="Normaali"/>
    <w:next w:val="Normaali"/>
    <w:autoRedefine/>
    <w:uiPriority w:val="39"/>
    <w:semiHidden/>
    <w:unhideWhenUsed/>
    <w:qFormat/>
    <w:rsid w:val="006C1BB8"/>
    <w:pPr>
      <w:spacing w:after="100"/>
      <w:ind w:left="440"/>
    </w:pPr>
    <w:rPr>
      <w:rFonts w:eastAsiaTheme="minorEastAsia"/>
      <w:lang w:eastAsia="fi-FI"/>
    </w:rPr>
  </w:style>
  <w:style w:type="paragraph" w:styleId="Luettelokappale">
    <w:name w:val="List Paragraph"/>
    <w:basedOn w:val="Normaali"/>
    <w:uiPriority w:val="34"/>
    <w:qFormat/>
    <w:rsid w:val="006C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026">
      <w:bodyDiv w:val="1"/>
      <w:marLeft w:val="0"/>
      <w:marRight w:val="0"/>
      <w:marTop w:val="0"/>
      <w:marBottom w:val="0"/>
      <w:divBdr>
        <w:top w:val="none" w:sz="0" w:space="0" w:color="auto"/>
        <w:left w:val="none" w:sz="0" w:space="0" w:color="auto"/>
        <w:bottom w:val="none" w:sz="0" w:space="0" w:color="auto"/>
        <w:right w:val="none" w:sz="0" w:space="0" w:color="auto"/>
      </w:divBdr>
    </w:div>
    <w:div w:id="455149831">
      <w:bodyDiv w:val="1"/>
      <w:marLeft w:val="0"/>
      <w:marRight w:val="0"/>
      <w:marTop w:val="0"/>
      <w:marBottom w:val="0"/>
      <w:divBdr>
        <w:top w:val="none" w:sz="0" w:space="0" w:color="auto"/>
        <w:left w:val="none" w:sz="0" w:space="0" w:color="auto"/>
        <w:bottom w:val="none" w:sz="0" w:space="0" w:color="auto"/>
        <w:right w:val="none" w:sz="0" w:space="0" w:color="auto"/>
      </w:divBdr>
    </w:div>
    <w:div w:id="1252158605">
      <w:bodyDiv w:val="1"/>
      <w:marLeft w:val="0"/>
      <w:marRight w:val="0"/>
      <w:marTop w:val="0"/>
      <w:marBottom w:val="0"/>
      <w:divBdr>
        <w:top w:val="none" w:sz="0" w:space="0" w:color="auto"/>
        <w:left w:val="none" w:sz="0" w:space="0" w:color="auto"/>
        <w:bottom w:val="none" w:sz="0" w:space="0" w:color="auto"/>
        <w:right w:val="none" w:sz="0" w:space="0" w:color="auto"/>
      </w:divBdr>
    </w:div>
    <w:div w:id="19750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8A3C-FC34-4745-B552-BDA5EBAE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11523</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LAPPEENRANNAN NUORKAUPPAKAMARI RY Talousohjesääntö 2011                           Toimintaohjeen 2011 liite 1</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LAPPEENRANNAN NUORKAUPPAKAMARI RY Talousohjesääntö 2011                           Toimintaohjeen 2011 liite 1</dc:title>
  <dc:creator>koti</dc:creator>
  <cp:lastModifiedBy>Harri Skopa</cp:lastModifiedBy>
  <cp:revision>2</cp:revision>
  <dcterms:created xsi:type="dcterms:W3CDTF">2018-02-19T15:40:00Z</dcterms:created>
  <dcterms:modified xsi:type="dcterms:W3CDTF">2018-02-19T15:40:00Z</dcterms:modified>
</cp:coreProperties>
</file>